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7145F3">
        <w:rPr>
          <w:rFonts w:eastAsia="宋体"/>
          <w:lang w:eastAsia="zh-CN"/>
        </w:rPr>
        <w:t xml:space="preserve">7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62703" w:rsidRPr="00F62703">
        <w:t>R4-2307146</w:t>
      </w:r>
    </w:p>
    <w:p w:rsidR="00675C27" w:rsidRPr="00444A16" w:rsidRDefault="007145F3" w:rsidP="006272FF">
      <w:pPr>
        <w:pStyle w:val="aff2"/>
        <w:jc w:val="both"/>
        <w:rPr>
          <w:rFonts w:eastAsia="宋体"/>
          <w:lang w:eastAsia="zh-CN"/>
        </w:rPr>
      </w:pPr>
      <w:r w:rsidRPr="007145F3">
        <w:rPr>
          <w:rFonts w:eastAsia="宋体"/>
          <w:lang w:eastAsia="zh-CN"/>
        </w:rPr>
        <w:t>Incheon, KR, May 22 – May 26, 2023</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2498F" w:rsidRPr="0032498F">
        <w:rPr>
          <w:rFonts w:ascii="Arial" w:hAnsi="Arial" w:cs="Arial"/>
          <w:sz w:val="22"/>
        </w:rPr>
        <w:t>On UE MSD requirements for FWA UE supporting 3T for two bands</w:t>
      </w:r>
      <w:bookmarkStart w:id="2" w:name="_GoBack"/>
      <w:bookmarkEnd w:id="2"/>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311F3">
        <w:rPr>
          <w:rFonts w:ascii="Arial" w:hAnsi="Arial" w:cs="Arial"/>
          <w:sz w:val="22"/>
        </w:rPr>
        <w:t>7.29.3.2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9A089A" w:rsidRDefault="00333F71" w:rsidP="006272FF">
      <w:pPr>
        <w:jc w:val="both"/>
        <w:rPr>
          <w:lang w:val="x-none"/>
        </w:rPr>
      </w:pPr>
      <w:r>
        <w:rPr>
          <w:lang w:val="x-none"/>
        </w:rPr>
        <w:t xml:space="preserve">MSD requirements for </w:t>
      </w:r>
      <w:r w:rsidR="00D24C59">
        <w:rPr>
          <w:lang w:val="x-none"/>
        </w:rPr>
        <w:t xml:space="preserve">FWA UE supporting 3Tx were discussed in last meeting. The issues to be further analyzed are recorded in the WF [1]. The issues can be categorized to two kinds, one is for PC2 band combination, and the other one is for PC1.5 band combination. </w:t>
      </w:r>
    </w:p>
    <w:p w:rsidR="00D24C59" w:rsidRDefault="00D24C59" w:rsidP="006272FF">
      <w:pPr>
        <w:jc w:val="both"/>
      </w:pPr>
      <w:r>
        <w:rPr>
          <w:rFonts w:hint="eastAsia"/>
        </w:rPr>
        <w:t>F</w:t>
      </w:r>
      <w:r>
        <w:t xml:space="preserve">or PC2 combinations with 3Tx in two bands, the main issue is whether the existing MSD requirements for cross band isolation, harmonic mixing as well as IMD for PC2 with 1Tx at each constituent band could be reused. In our view, though a unified framework is simplified and attractive, which should be based on some detailed analysis. </w:t>
      </w:r>
    </w:p>
    <w:p w:rsidR="00D24C59" w:rsidRDefault="00D24C59" w:rsidP="006272FF">
      <w:pPr>
        <w:jc w:val="both"/>
      </w:pPr>
      <w:r>
        <w:rPr>
          <w:rFonts w:hint="eastAsia"/>
        </w:rPr>
        <w:t>I</w:t>
      </w:r>
      <w:r>
        <w:t xml:space="preserve">n this contribution, we would provide further analysis and calculation based on the WF and </w:t>
      </w:r>
      <w:r w:rsidR="009A2AB1">
        <w:t>our</w:t>
      </w:r>
      <w:r>
        <w:t xml:space="preserve"> preliminary consideration in </w:t>
      </w:r>
      <w:r w:rsidR="009A2AB1">
        <w:t>last meeting [2].</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D80746" w:rsidP="00D80746">
      <w:pPr>
        <w:pStyle w:val="2"/>
        <w:spacing w:after="24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arameters used for MSD </w:t>
      </w:r>
      <w:r w:rsidR="00031037">
        <w:rPr>
          <w:rFonts w:eastAsiaTheme="minorEastAsia"/>
          <w:lang w:val="en-US" w:eastAsia="zh-CN"/>
        </w:rPr>
        <w:t>analysis</w:t>
      </w:r>
    </w:p>
    <w:p w:rsidR="00695677" w:rsidRDefault="00695677" w:rsidP="002C3A1A">
      <w:pPr>
        <w:jc w:val="both"/>
        <w:rPr>
          <w:lang w:val="en-US"/>
        </w:rPr>
      </w:pPr>
      <w:r>
        <w:rPr>
          <w:rFonts w:hint="eastAsia"/>
          <w:lang w:val="en-US"/>
        </w:rPr>
        <w:t>A</w:t>
      </w:r>
      <w:r>
        <w:rPr>
          <w:lang w:val="en-US"/>
        </w:rPr>
        <w:t xml:space="preserve">s discussed in RAN4#106 meeting, for the band combinations proposed in the WI, at least the highlighted MSD requirements for 3T listed in the table below should be studied. </w:t>
      </w:r>
    </w:p>
    <w:p w:rsidR="006308A1" w:rsidRDefault="006308A1" w:rsidP="006308A1">
      <w:pPr>
        <w:jc w:val="center"/>
        <w:rPr>
          <w:lang w:val="en-US"/>
        </w:rPr>
      </w:pPr>
      <w:r>
        <w:rPr>
          <w:rFonts w:ascii="Arial" w:hAnsi="Arial" w:cs="Arial"/>
          <w:b/>
          <w:lang w:val="en-US"/>
        </w:rPr>
        <w:t>Table</w:t>
      </w:r>
      <w:r w:rsidRPr="00C22D0F">
        <w:rPr>
          <w:rFonts w:ascii="Arial" w:hAnsi="Arial" w:cs="Arial"/>
          <w:b/>
          <w:lang w:val="en-US" w:eastAsia="en-US"/>
        </w:rPr>
        <w:t xml:space="preserve"> </w:t>
      </w:r>
      <w:r>
        <w:rPr>
          <w:rFonts w:ascii="Arial" w:hAnsi="Arial" w:cs="Arial"/>
          <w:b/>
          <w:lang w:val="en-US" w:eastAsia="en-US"/>
        </w:rPr>
        <w:t>0</w:t>
      </w:r>
      <w:r w:rsidRPr="00C22D0F">
        <w:rPr>
          <w:rFonts w:ascii="Arial" w:hAnsi="Arial" w:cs="Arial"/>
          <w:b/>
          <w:lang w:val="en-US" w:eastAsia="en-US"/>
        </w:rPr>
        <w:t xml:space="preserve">: </w:t>
      </w:r>
      <w:r>
        <w:rPr>
          <w:rFonts w:ascii="Arial" w:hAnsi="Arial" w:cs="Arial"/>
          <w:b/>
          <w:lang w:val="en-US" w:eastAsia="en-US"/>
        </w:rPr>
        <w:t>Proposed band combinations in the WI</w:t>
      </w:r>
    </w:p>
    <w:tbl>
      <w:tblPr>
        <w:tblStyle w:val="aff"/>
        <w:tblW w:w="0" w:type="auto"/>
        <w:jc w:val="center"/>
        <w:tblLook w:val="04A0" w:firstRow="1" w:lastRow="0" w:firstColumn="1" w:lastColumn="0" w:noHBand="0" w:noVBand="1"/>
      </w:tblPr>
      <w:tblGrid>
        <w:gridCol w:w="1843"/>
        <w:gridCol w:w="6521"/>
      </w:tblGrid>
      <w:tr w:rsidR="00CB0726" w:rsidRPr="00CB0726" w:rsidTr="00CB0726">
        <w:trPr>
          <w:trHeight w:val="359"/>
          <w:jc w:val="center"/>
        </w:trPr>
        <w:tc>
          <w:tcPr>
            <w:tcW w:w="1843" w:type="dxa"/>
          </w:tcPr>
          <w:p w:rsidR="00CB0726" w:rsidRDefault="00CB0726" w:rsidP="00CB0726">
            <w:pPr>
              <w:snapToGrid w:val="0"/>
              <w:spacing w:after="0"/>
              <w:jc w:val="center"/>
              <w:rPr>
                <w:rFonts w:ascii="Arial" w:eastAsiaTheme="minorEastAsia" w:hAnsi="Arial" w:cs="Arial"/>
                <w:b/>
                <w:color w:val="000000" w:themeColor="text1"/>
                <w:sz w:val="16"/>
                <w:szCs w:val="24"/>
              </w:rPr>
            </w:pPr>
            <w:r w:rsidRPr="00CB0726">
              <w:rPr>
                <w:rFonts w:ascii="Arial" w:eastAsiaTheme="minorEastAsia" w:hAnsi="Arial" w:cs="Arial"/>
                <w:b/>
                <w:color w:val="000000" w:themeColor="text1"/>
                <w:sz w:val="16"/>
                <w:szCs w:val="24"/>
              </w:rPr>
              <w:t xml:space="preserve">Band combination </w:t>
            </w:r>
          </w:p>
          <w:p w:rsidR="00CB0726" w:rsidRPr="00CB0726" w:rsidRDefault="00CB0726" w:rsidP="00CB0726">
            <w:pPr>
              <w:snapToGrid w:val="0"/>
              <w:spacing w:after="0"/>
              <w:jc w:val="center"/>
              <w:rPr>
                <w:rFonts w:ascii="Arial" w:eastAsiaTheme="minorEastAsia" w:hAnsi="Arial" w:cs="Arial"/>
                <w:b/>
                <w:color w:val="000000" w:themeColor="text1"/>
                <w:sz w:val="16"/>
                <w:szCs w:val="24"/>
              </w:rPr>
            </w:pPr>
            <w:r w:rsidRPr="00CB0726">
              <w:rPr>
                <w:rFonts w:ascii="Arial" w:eastAsiaTheme="minorEastAsia" w:hAnsi="Arial" w:cs="Arial"/>
                <w:b/>
                <w:color w:val="000000" w:themeColor="text1"/>
                <w:sz w:val="16"/>
                <w:szCs w:val="24"/>
              </w:rPr>
              <w:t>in WID</w:t>
            </w:r>
          </w:p>
        </w:tc>
        <w:tc>
          <w:tcPr>
            <w:tcW w:w="6521" w:type="dxa"/>
          </w:tcPr>
          <w:p w:rsidR="00CB0726" w:rsidRPr="00CB0726" w:rsidRDefault="00CB0726" w:rsidP="00CB0726">
            <w:pPr>
              <w:snapToGrid w:val="0"/>
              <w:spacing w:after="0"/>
              <w:jc w:val="center"/>
              <w:rPr>
                <w:rFonts w:ascii="Arial" w:eastAsiaTheme="minorEastAsia" w:hAnsi="Arial" w:cs="Arial"/>
                <w:b/>
                <w:color w:val="000000" w:themeColor="text1"/>
                <w:sz w:val="16"/>
                <w:szCs w:val="24"/>
              </w:rPr>
            </w:pPr>
            <w:r w:rsidRPr="00CB0726">
              <w:rPr>
                <w:rFonts w:ascii="Arial" w:eastAsiaTheme="minorEastAsia" w:hAnsi="Arial" w:cs="Arial"/>
                <w:b/>
                <w:color w:val="000000" w:themeColor="text1"/>
                <w:sz w:val="16"/>
                <w:szCs w:val="24"/>
              </w:rPr>
              <w:t>MSD evaluation status</w:t>
            </w:r>
          </w:p>
        </w:tc>
      </w:tr>
      <w:tr w:rsidR="00CB0726" w:rsidRPr="00CB0726" w:rsidTr="00CB0726">
        <w:trPr>
          <w:trHeight w:val="197"/>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CA_n28A-n41A</w:t>
            </w:r>
          </w:p>
        </w:tc>
        <w:tc>
          <w:tcPr>
            <w:tcW w:w="6521"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 No new MSD will be defined</w:t>
            </w:r>
          </w:p>
        </w:tc>
      </w:tr>
      <w:tr w:rsidR="00CB0726" w:rsidRPr="00CB0726" w:rsidTr="00CB0726">
        <w:trPr>
          <w:trHeight w:val="312"/>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CA_n28A-n78A</w:t>
            </w:r>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No new harmonic MSD will be defined</w:t>
            </w:r>
          </w:p>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xml:space="preserve">- </w:t>
            </w:r>
            <w:r w:rsidRPr="00CB0726">
              <w:rPr>
                <w:rFonts w:ascii="Arial" w:eastAsia="Yu Mincho" w:hAnsi="Arial" w:cs="Arial"/>
                <w:color w:val="C45911" w:themeColor="accent2" w:themeShade="BF"/>
                <w:sz w:val="16"/>
                <w:lang w:eastAsia="en-US"/>
              </w:rPr>
              <w:t>New PC2 IMD5 MSD and PC2 Receive harmonic mixing MSD should be defined</w:t>
            </w:r>
          </w:p>
        </w:tc>
      </w:tr>
      <w:tr w:rsidR="00CB0726" w:rsidRPr="00CB0726" w:rsidTr="00CB0726">
        <w:trPr>
          <w:trHeight w:val="203"/>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CA_n8A-n78A</w:t>
            </w:r>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No new harmonic MSD will be defined</w:t>
            </w:r>
          </w:p>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xml:space="preserve">- </w:t>
            </w:r>
            <w:r w:rsidRPr="00CB0726">
              <w:rPr>
                <w:rFonts w:ascii="Arial" w:eastAsia="Yu Mincho" w:hAnsi="Arial" w:cs="Arial"/>
                <w:color w:val="C45911" w:themeColor="accent2" w:themeShade="BF"/>
                <w:sz w:val="16"/>
                <w:lang w:eastAsia="en-US"/>
              </w:rPr>
              <w:t>New PC2 IMD4 MSD should be defined</w:t>
            </w:r>
          </w:p>
        </w:tc>
      </w:tr>
      <w:tr w:rsidR="00CB0726" w:rsidRPr="00CB0726" w:rsidTr="00CB0726">
        <w:trPr>
          <w:trHeight w:val="228"/>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CA_n41A-n71A</w:t>
            </w:r>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No new harmonic MSD will be defined</w:t>
            </w:r>
          </w:p>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w:t>
            </w:r>
            <w:r w:rsidRPr="00CB0726">
              <w:rPr>
                <w:rFonts w:ascii="Arial" w:eastAsia="Yu Mincho" w:hAnsi="Arial" w:cs="Arial"/>
                <w:color w:val="C45911" w:themeColor="accent2" w:themeShade="BF"/>
                <w:sz w:val="16"/>
                <w:lang w:eastAsia="en-US"/>
              </w:rPr>
              <w:t xml:space="preserve"> New PC2 IMD4 MSD should be defined</w:t>
            </w:r>
          </w:p>
        </w:tc>
      </w:tr>
      <w:tr w:rsidR="00CB0726" w:rsidRPr="00CB0726" w:rsidTr="00CB0726">
        <w:trPr>
          <w:trHeight w:val="224"/>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CA_n41A-n77A</w:t>
            </w:r>
          </w:p>
        </w:tc>
        <w:tc>
          <w:tcPr>
            <w:tcW w:w="6521" w:type="dxa"/>
          </w:tcPr>
          <w:p w:rsidR="00CB0726" w:rsidRPr="00CB0726" w:rsidRDefault="00CB0726" w:rsidP="00CB0726">
            <w:pPr>
              <w:snapToGrid w:val="0"/>
              <w:spacing w:after="0"/>
              <w:rPr>
                <w:rFonts w:ascii="Arial" w:eastAsia="Yu Mincho" w:hAnsi="Arial" w:cs="Arial"/>
                <w:color w:val="C45911" w:themeColor="accent2" w:themeShade="BF"/>
                <w:sz w:val="16"/>
                <w:lang w:eastAsia="en-US"/>
              </w:rPr>
            </w:pPr>
            <w:r w:rsidRPr="00CB0726">
              <w:rPr>
                <w:rFonts w:ascii="Arial" w:hAnsi="Arial" w:cs="Arial"/>
                <w:color w:val="000000" w:themeColor="text1"/>
                <w:sz w:val="16"/>
              </w:rPr>
              <w:t xml:space="preserve">- </w:t>
            </w:r>
            <w:r w:rsidRPr="00CB0726">
              <w:rPr>
                <w:rFonts w:ascii="Arial" w:eastAsia="Yu Mincho" w:hAnsi="Arial" w:cs="Arial"/>
                <w:color w:val="C45911" w:themeColor="accent2" w:themeShade="BF"/>
                <w:sz w:val="16"/>
                <w:lang w:eastAsia="en-US"/>
              </w:rPr>
              <w:t>New PC2 harmonic mixing MSD should be defined</w:t>
            </w:r>
          </w:p>
          <w:p w:rsidR="00CB0726" w:rsidRPr="00CB0726" w:rsidRDefault="00CB0726" w:rsidP="00CB0726">
            <w:pPr>
              <w:snapToGrid w:val="0"/>
              <w:spacing w:after="0"/>
              <w:rPr>
                <w:rFonts w:ascii="Arial" w:hAnsi="Arial" w:cs="Arial"/>
                <w:color w:val="000000" w:themeColor="text1"/>
                <w:sz w:val="16"/>
                <w:szCs w:val="24"/>
              </w:rPr>
            </w:pPr>
            <w:r w:rsidRPr="00CB0726">
              <w:rPr>
                <w:rFonts w:ascii="Arial" w:eastAsia="Yu Mincho" w:hAnsi="Arial" w:cs="Arial"/>
                <w:color w:val="C45911" w:themeColor="accent2" w:themeShade="BF"/>
                <w:sz w:val="16"/>
                <w:lang w:eastAsia="en-US"/>
              </w:rPr>
              <w:t>- New PC2 Cross band isolation MSD should be defined</w:t>
            </w:r>
          </w:p>
        </w:tc>
      </w:tr>
      <w:tr w:rsidR="00CB0726" w:rsidRPr="00CB0726" w:rsidTr="00CB0726">
        <w:trPr>
          <w:trHeight w:val="248"/>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CA_n26A-n78A</w:t>
            </w:r>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No new harmonic MSD will be defined</w:t>
            </w:r>
          </w:p>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w:t>
            </w:r>
            <w:r w:rsidRPr="00CB0726">
              <w:rPr>
                <w:rFonts w:ascii="Arial" w:eastAsia="Yu Mincho" w:hAnsi="Arial" w:cs="Arial"/>
                <w:color w:val="C45911" w:themeColor="accent2" w:themeShade="BF"/>
                <w:sz w:val="16"/>
                <w:lang w:eastAsia="en-US"/>
              </w:rPr>
              <w:t xml:space="preserve"> New PC2 IMD4 MSD should be defined</w:t>
            </w:r>
          </w:p>
        </w:tc>
      </w:tr>
      <w:tr w:rsidR="00CB0726" w:rsidRPr="00CB0726" w:rsidTr="00CB0726">
        <w:trPr>
          <w:trHeight w:val="189"/>
          <w:jc w:val="center"/>
        </w:trPr>
        <w:tc>
          <w:tcPr>
            <w:tcW w:w="1843" w:type="dxa"/>
          </w:tcPr>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DC_3A_n78A</w:t>
            </w:r>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No new harmonic MSD will be defined</w:t>
            </w:r>
          </w:p>
          <w:p w:rsidR="00CB0726" w:rsidRPr="00CB0726" w:rsidRDefault="00CB0726" w:rsidP="00CB0726">
            <w:pPr>
              <w:snapToGrid w:val="0"/>
              <w:spacing w:after="0"/>
              <w:rPr>
                <w:rFonts w:ascii="Arial" w:hAnsi="Arial" w:cs="Arial"/>
                <w:color w:val="000000" w:themeColor="text1"/>
                <w:sz w:val="16"/>
                <w:szCs w:val="24"/>
              </w:rPr>
            </w:pPr>
            <w:r w:rsidRPr="00CB0726">
              <w:rPr>
                <w:rFonts w:ascii="Arial" w:hAnsi="Arial" w:cs="Arial"/>
                <w:color w:val="000000" w:themeColor="text1"/>
                <w:sz w:val="16"/>
              </w:rPr>
              <w:t xml:space="preserve">- </w:t>
            </w:r>
            <w:r w:rsidRPr="00CB0726">
              <w:rPr>
                <w:rFonts w:ascii="Arial" w:hAnsi="Arial" w:cs="Arial"/>
                <w:color w:val="C45911" w:themeColor="accent2" w:themeShade="BF"/>
                <w:sz w:val="16"/>
              </w:rPr>
              <w:t>New PC2 harmonic mixing MSD and PC2 IMD2/4 MSD should be defined</w:t>
            </w:r>
          </w:p>
        </w:tc>
      </w:tr>
      <w:tr w:rsidR="00CB0726" w:rsidRPr="00CB0726" w:rsidTr="00CB0726">
        <w:trPr>
          <w:trHeight w:val="30"/>
          <w:jc w:val="center"/>
        </w:trPr>
        <w:tc>
          <w:tcPr>
            <w:tcW w:w="1843" w:type="dxa"/>
          </w:tcPr>
          <w:p w:rsidR="00CB0726" w:rsidRPr="00CB0726" w:rsidRDefault="00CB0726" w:rsidP="00CB0726">
            <w:pPr>
              <w:snapToGrid w:val="0"/>
              <w:spacing w:after="0"/>
              <w:rPr>
                <w:rFonts w:ascii="Arial" w:hAnsi="Arial" w:cs="Arial"/>
                <w:color w:val="000000" w:themeColor="text1"/>
                <w:sz w:val="16"/>
              </w:rPr>
            </w:pPr>
            <w:bookmarkStart w:id="3" w:name="OLE_LINK7"/>
            <w:r w:rsidRPr="00CB0726">
              <w:rPr>
                <w:rFonts w:ascii="Arial" w:hAnsi="Arial" w:cs="Arial"/>
                <w:color w:val="000000" w:themeColor="text1"/>
                <w:sz w:val="16"/>
              </w:rPr>
              <w:t>DC_40A_n78A</w:t>
            </w:r>
            <w:bookmarkEnd w:id="3"/>
          </w:p>
        </w:tc>
        <w:tc>
          <w:tcPr>
            <w:tcW w:w="6521" w:type="dxa"/>
          </w:tcPr>
          <w:p w:rsidR="00CB0726" w:rsidRPr="00CB0726" w:rsidRDefault="00CB0726" w:rsidP="00CB0726">
            <w:pPr>
              <w:snapToGrid w:val="0"/>
              <w:spacing w:after="0"/>
              <w:rPr>
                <w:rFonts w:ascii="Arial" w:hAnsi="Arial" w:cs="Arial"/>
                <w:color w:val="000000" w:themeColor="text1"/>
                <w:sz w:val="16"/>
              </w:rPr>
            </w:pPr>
            <w:r w:rsidRPr="00CB0726">
              <w:rPr>
                <w:rFonts w:ascii="Arial" w:hAnsi="Arial" w:cs="Arial"/>
                <w:color w:val="000000" w:themeColor="text1"/>
                <w:sz w:val="16"/>
              </w:rPr>
              <w:t xml:space="preserve">- </w:t>
            </w:r>
            <w:r w:rsidRPr="00CB0726">
              <w:rPr>
                <w:rFonts w:ascii="Arial" w:hAnsi="Arial" w:cs="Arial"/>
                <w:color w:val="C45911" w:themeColor="accent2" w:themeShade="BF"/>
                <w:sz w:val="16"/>
              </w:rPr>
              <w:t>New PC2 harmonic mixing MSD should be defined</w:t>
            </w:r>
          </w:p>
          <w:p w:rsidR="00CB0726" w:rsidRPr="00CB0726" w:rsidRDefault="00CB0726" w:rsidP="00CB0726">
            <w:pPr>
              <w:snapToGrid w:val="0"/>
              <w:spacing w:after="0"/>
              <w:rPr>
                <w:rFonts w:ascii="Arial" w:hAnsi="Arial" w:cs="Arial"/>
                <w:color w:val="C45911" w:themeColor="accent2" w:themeShade="BF"/>
                <w:sz w:val="16"/>
              </w:rPr>
            </w:pPr>
            <w:r w:rsidRPr="00CB0726">
              <w:rPr>
                <w:rFonts w:ascii="Arial" w:hAnsi="Arial" w:cs="Arial"/>
                <w:color w:val="000000" w:themeColor="text1"/>
                <w:sz w:val="16"/>
              </w:rPr>
              <w:t xml:space="preserve">- </w:t>
            </w:r>
            <w:r w:rsidRPr="00CB0726">
              <w:rPr>
                <w:rFonts w:ascii="Arial" w:hAnsi="Arial" w:cs="Arial"/>
                <w:color w:val="C45911" w:themeColor="accent2" w:themeShade="BF"/>
                <w:sz w:val="16"/>
              </w:rPr>
              <w:t>New PC2 cross band isolation MSD should be defined</w:t>
            </w:r>
          </w:p>
        </w:tc>
      </w:tr>
    </w:tbl>
    <w:p w:rsidR="00CB0726" w:rsidRDefault="00D76DE6" w:rsidP="002C3A1A">
      <w:pPr>
        <w:spacing w:beforeLines="50" w:before="120"/>
        <w:jc w:val="both"/>
      </w:pPr>
      <w:r>
        <w:rPr>
          <w:rFonts w:hint="eastAsia"/>
        </w:rPr>
        <w:t>A</w:t>
      </w:r>
      <w:r>
        <w:t xml:space="preserve"> unique framework on specifying the MSD requirements for 3T combinations with same power class would be preferable, but it still depends on some </w:t>
      </w:r>
      <w:r w:rsidR="002C3A1A">
        <w:t>analysis. Here we use CA_n3-n78 as an example to study the MSD and to see whether the observation and possible conclusion could be extended to other 3T band combinations.</w:t>
      </w:r>
    </w:p>
    <w:p w:rsidR="007233D9" w:rsidRPr="00CB0726" w:rsidRDefault="007233D9" w:rsidP="002C3A1A">
      <w:pPr>
        <w:spacing w:beforeLines="50" w:before="120"/>
        <w:jc w:val="both"/>
      </w:pPr>
      <w:r>
        <w:rPr>
          <w:rFonts w:hint="eastAsia"/>
        </w:rPr>
        <w:t>T</w:t>
      </w:r>
      <w:r>
        <w:t xml:space="preserve">he parameters utilized for CA_n3-n78 MSD analysis are listed in Table 1. </w:t>
      </w:r>
    </w:p>
    <w:p w:rsidR="00C024B9" w:rsidRDefault="00C024B9" w:rsidP="00C024B9">
      <w:pPr>
        <w:jc w:val="center"/>
        <w:rPr>
          <w:lang w:val="en-US"/>
        </w:rPr>
      </w:pPr>
      <w:r>
        <w:rPr>
          <w:rFonts w:ascii="Arial" w:hAnsi="Arial" w:cs="Arial"/>
          <w:b/>
          <w:lang w:val="en-US"/>
        </w:rPr>
        <w:t>Table</w:t>
      </w:r>
      <w:r w:rsidRPr="00C22D0F">
        <w:rPr>
          <w:rFonts w:ascii="Arial" w:hAnsi="Arial" w:cs="Arial"/>
          <w:b/>
          <w:lang w:val="en-US" w:eastAsia="en-US"/>
        </w:rPr>
        <w:t xml:space="preserve"> </w:t>
      </w:r>
      <w:r>
        <w:rPr>
          <w:rFonts w:ascii="Arial" w:hAnsi="Arial" w:cs="Arial"/>
          <w:b/>
          <w:lang w:val="en-US" w:eastAsia="en-US"/>
        </w:rPr>
        <w:t>1</w:t>
      </w:r>
      <w:r w:rsidRPr="00C22D0F">
        <w:rPr>
          <w:rFonts w:ascii="Arial" w:hAnsi="Arial" w:cs="Arial"/>
          <w:b/>
          <w:lang w:val="en-US" w:eastAsia="en-US"/>
        </w:rPr>
        <w:t xml:space="preserve">: </w:t>
      </w:r>
      <w:r>
        <w:rPr>
          <w:rFonts w:ascii="Arial" w:hAnsi="Arial" w:cs="Arial"/>
          <w:b/>
          <w:lang w:val="en-US" w:eastAsia="en-US"/>
        </w:rPr>
        <w:t>Parameters for MSD analysis (CA_n3-n78)</w:t>
      </w:r>
    </w:p>
    <w:tbl>
      <w:tblPr>
        <w:tblStyle w:val="aff"/>
        <w:tblW w:w="0" w:type="auto"/>
        <w:jc w:val="center"/>
        <w:tblLook w:val="04A0" w:firstRow="1" w:lastRow="0" w:firstColumn="1" w:lastColumn="0" w:noHBand="0" w:noVBand="1"/>
      </w:tblPr>
      <w:tblGrid>
        <w:gridCol w:w="5528"/>
        <w:gridCol w:w="2832"/>
      </w:tblGrid>
      <w:tr w:rsidR="00C024B9" w:rsidTr="007B7D84">
        <w:trPr>
          <w:jc w:val="center"/>
        </w:trPr>
        <w:tc>
          <w:tcPr>
            <w:tcW w:w="5528" w:type="dxa"/>
          </w:tcPr>
          <w:p w:rsidR="00C024B9" w:rsidRPr="007B7D84" w:rsidRDefault="00C024B9" w:rsidP="007B7D84">
            <w:pPr>
              <w:snapToGrid w:val="0"/>
              <w:spacing w:after="0"/>
              <w:jc w:val="center"/>
              <w:rPr>
                <w:rFonts w:ascii="Arial" w:hAnsi="Arial" w:cs="Arial"/>
                <w:b/>
                <w:sz w:val="16"/>
                <w:lang w:val="en-US"/>
              </w:rPr>
            </w:pPr>
            <w:r w:rsidRPr="007B7D84">
              <w:rPr>
                <w:rFonts w:ascii="Arial" w:hAnsi="Arial" w:cs="Arial"/>
                <w:b/>
                <w:sz w:val="16"/>
                <w:lang w:val="en-US"/>
              </w:rPr>
              <w:t>Parameter</w:t>
            </w:r>
          </w:p>
        </w:tc>
        <w:tc>
          <w:tcPr>
            <w:tcW w:w="2832" w:type="dxa"/>
          </w:tcPr>
          <w:p w:rsidR="00C024B9" w:rsidRPr="007B7D84" w:rsidRDefault="00C024B9" w:rsidP="007B7D84">
            <w:pPr>
              <w:snapToGrid w:val="0"/>
              <w:spacing w:after="0"/>
              <w:jc w:val="center"/>
              <w:rPr>
                <w:rFonts w:ascii="Arial" w:hAnsi="Arial" w:cs="Arial"/>
                <w:b/>
                <w:sz w:val="16"/>
                <w:lang w:val="en-US"/>
              </w:rPr>
            </w:pPr>
            <w:r w:rsidRPr="007B7D84">
              <w:rPr>
                <w:rFonts w:ascii="Arial" w:hAnsi="Arial" w:cs="Arial"/>
                <w:b/>
                <w:sz w:val="16"/>
                <w:lang w:val="en-US"/>
              </w:rPr>
              <w:t>value</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Pr>
                <w:rFonts w:ascii="Arial" w:hAnsi="Arial" w:cs="Arial"/>
                <w:sz w:val="16"/>
                <w:lang w:val="en-US"/>
              </w:rPr>
              <w:t xml:space="preserve">IP2: </w:t>
            </w:r>
            <w:r w:rsidRPr="00FF374B">
              <w:rPr>
                <w:rFonts w:ascii="Arial" w:hAnsi="Arial" w:cs="Arial"/>
                <w:sz w:val="16"/>
                <w:lang w:val="en-US"/>
              </w:rPr>
              <w:t>Antenna switch</w:t>
            </w:r>
            <w:r>
              <w:rPr>
                <w:rFonts w:ascii="Arial" w:hAnsi="Arial" w:cs="Arial"/>
                <w:sz w:val="16"/>
                <w:lang w:val="en-US"/>
              </w:rPr>
              <w:t xml:space="preserve"> </w:t>
            </w:r>
            <w:r>
              <w:rPr>
                <w:rFonts w:ascii="Arial" w:hAnsi="Arial" w:cs="Arial" w:hint="eastAsia"/>
                <w:sz w:val="16"/>
                <w:lang w:val="en-US"/>
              </w:rPr>
              <w:t>(</w:t>
            </w:r>
            <w:r>
              <w:rPr>
                <w:rFonts w:ascii="Arial" w:hAnsi="Arial" w:cs="Arial"/>
                <w:sz w:val="16"/>
                <w:lang w:val="en-US"/>
              </w:rPr>
              <w:t>dBm)</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15</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Pr>
                <w:rFonts w:ascii="Arial" w:hAnsi="Arial" w:cs="Arial"/>
                <w:sz w:val="16"/>
                <w:lang w:val="en-US"/>
              </w:rPr>
              <w:lastRenderedPageBreak/>
              <w:t xml:space="preserve">IP2: </w:t>
            </w:r>
            <w:r w:rsidRPr="00FF374B">
              <w:rPr>
                <w:rFonts w:ascii="Arial" w:hAnsi="Arial" w:cs="Arial"/>
                <w:sz w:val="16"/>
                <w:lang w:val="en-US"/>
              </w:rPr>
              <w:t xml:space="preserve">Duplexer </w:t>
            </w:r>
            <w:r>
              <w:rPr>
                <w:rFonts w:ascii="Arial" w:hAnsi="Arial" w:cs="Arial" w:hint="eastAsia"/>
                <w:sz w:val="16"/>
                <w:lang w:val="en-US"/>
              </w:rPr>
              <w:t>(</w:t>
            </w:r>
            <w:r>
              <w:rPr>
                <w:rFonts w:ascii="Arial" w:hAnsi="Arial" w:cs="Arial"/>
                <w:sz w:val="16"/>
                <w:lang w:val="en-US"/>
              </w:rPr>
              <w:t>dBm)</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00</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sidRPr="00FF374B">
              <w:rPr>
                <w:rFonts w:ascii="Arial" w:hAnsi="Arial" w:cs="Arial"/>
                <w:sz w:val="16"/>
                <w:lang w:val="en-US"/>
              </w:rPr>
              <w:t>IP2</w:t>
            </w:r>
            <w:r>
              <w:rPr>
                <w:rFonts w:ascii="Arial" w:hAnsi="Arial" w:cs="Arial"/>
                <w:sz w:val="16"/>
                <w:lang w:val="en-US"/>
              </w:rPr>
              <w:t>: PA forward (dBm)</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8</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Pr>
                <w:rFonts w:ascii="Arial" w:hAnsi="Arial" w:cs="Arial"/>
                <w:sz w:val="16"/>
                <w:lang w:val="en-US"/>
              </w:rPr>
              <w:t>IP2: PA reverse (dBm)</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3</w:t>
            </w:r>
            <w:r>
              <w:rPr>
                <w:rFonts w:ascii="Arial" w:hAnsi="Arial" w:cs="Arial"/>
                <w:sz w:val="16"/>
                <w:lang w:val="en-US"/>
              </w:rPr>
              <w:t>8</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Pr>
                <w:rFonts w:ascii="Arial" w:hAnsi="Arial" w:cs="Arial"/>
                <w:sz w:val="16"/>
                <w:lang w:val="en-US"/>
              </w:rPr>
              <w:t>IP2: LNA (dBm</w:t>
            </w:r>
            <w:r>
              <w:rPr>
                <w:rFonts w:ascii="Arial" w:hAnsi="Arial" w:cs="Arial" w:hint="eastAsia"/>
                <w:sz w:val="16"/>
                <w:lang w:val="en-US"/>
              </w:rPr>
              <w:t>)</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6</w:t>
            </w:r>
          </w:p>
        </w:tc>
      </w:tr>
      <w:tr w:rsidR="007B7D84" w:rsidTr="007B7D84">
        <w:trPr>
          <w:jc w:val="center"/>
        </w:trPr>
        <w:tc>
          <w:tcPr>
            <w:tcW w:w="5528" w:type="dxa"/>
          </w:tcPr>
          <w:p w:rsidR="007B7D84" w:rsidRDefault="007B7D84" w:rsidP="007B7D84">
            <w:pPr>
              <w:spacing w:after="0"/>
              <w:rPr>
                <w:rFonts w:ascii="Arial" w:hAnsi="Arial" w:cs="Arial"/>
                <w:sz w:val="16"/>
              </w:rPr>
            </w:pPr>
            <w:r>
              <w:rPr>
                <w:rFonts w:ascii="Arial" w:hAnsi="Arial" w:cs="Arial" w:hint="eastAsia"/>
                <w:sz w:val="16"/>
                <w:lang w:val="en-US"/>
              </w:rPr>
              <w:t>A</w:t>
            </w:r>
            <w:r>
              <w:rPr>
                <w:rFonts w:ascii="Arial" w:hAnsi="Arial" w:cs="Arial"/>
                <w:sz w:val="16"/>
                <w:lang w:val="en-US"/>
              </w:rPr>
              <w:t>ntenna isolation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w:t>
            </w:r>
          </w:p>
        </w:tc>
      </w:tr>
      <w:tr w:rsidR="007B7D84" w:rsidTr="007B7D84">
        <w:trPr>
          <w:jc w:val="center"/>
        </w:trPr>
        <w:tc>
          <w:tcPr>
            <w:tcW w:w="5528" w:type="dxa"/>
          </w:tcPr>
          <w:p w:rsidR="007B7D84" w:rsidRPr="00FF374B" w:rsidRDefault="007B7D84" w:rsidP="007B7D84">
            <w:pPr>
              <w:spacing w:after="0"/>
              <w:rPr>
                <w:rFonts w:ascii="Arial" w:hAnsi="Arial" w:cs="Arial"/>
                <w:sz w:val="16"/>
              </w:rPr>
            </w:pPr>
            <w:r>
              <w:rPr>
                <w:rFonts w:ascii="Arial" w:hAnsi="Arial" w:cs="Arial" w:hint="eastAsia"/>
                <w:sz w:val="16"/>
              </w:rPr>
              <w:t>P</w:t>
            </w:r>
            <w:r>
              <w:rPr>
                <w:rFonts w:ascii="Arial" w:hAnsi="Arial" w:cs="Arial"/>
                <w:sz w:val="16"/>
              </w:rPr>
              <w:t>CB isolation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6</w:t>
            </w:r>
            <w:r>
              <w:rPr>
                <w:rFonts w:ascii="Arial" w:hAnsi="Arial" w:cs="Arial"/>
                <w:sz w:val="16"/>
                <w:lang w:val="en-US"/>
              </w:rPr>
              <w:t>5</w:t>
            </w:r>
          </w:p>
        </w:tc>
      </w:tr>
      <w:tr w:rsidR="007B7D84" w:rsidTr="007B7D84">
        <w:trPr>
          <w:jc w:val="center"/>
        </w:trPr>
        <w:tc>
          <w:tcPr>
            <w:tcW w:w="5528" w:type="dxa"/>
          </w:tcPr>
          <w:p w:rsidR="007B7D84" w:rsidRPr="007B7D84" w:rsidRDefault="007B7D84" w:rsidP="007B7D84">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iplexer isolation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5</w:t>
            </w:r>
          </w:p>
        </w:tc>
      </w:tr>
      <w:tr w:rsidR="007B7D84" w:rsidTr="007B7D84">
        <w:trPr>
          <w:jc w:val="center"/>
        </w:trPr>
        <w:tc>
          <w:tcPr>
            <w:tcW w:w="5528" w:type="dxa"/>
          </w:tcPr>
          <w:p w:rsidR="007B7D84" w:rsidRPr="00FF374B" w:rsidRDefault="007B7D84" w:rsidP="007B7D84">
            <w:pPr>
              <w:spacing w:after="0"/>
              <w:rPr>
                <w:rFonts w:ascii="Arial" w:hAnsi="Arial" w:cs="Arial"/>
                <w:sz w:val="16"/>
                <w:lang w:val="en-US"/>
              </w:rPr>
            </w:pPr>
            <w:r>
              <w:rPr>
                <w:rFonts w:ascii="Arial" w:hAnsi="Arial" w:cs="Arial" w:hint="eastAsia"/>
                <w:sz w:val="16"/>
                <w:lang w:val="en-US"/>
              </w:rPr>
              <w:t>L</w:t>
            </w:r>
            <w:r>
              <w:rPr>
                <w:rFonts w:ascii="Arial" w:hAnsi="Arial" w:cs="Arial"/>
                <w:sz w:val="16"/>
                <w:lang w:val="en-US"/>
              </w:rPr>
              <w:t>-H diplexer IL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0</w:t>
            </w:r>
            <w:r>
              <w:rPr>
                <w:rFonts w:ascii="Arial" w:hAnsi="Arial" w:cs="Arial"/>
                <w:sz w:val="16"/>
                <w:lang w:val="en-US"/>
              </w:rPr>
              <w:t>.5</w:t>
            </w:r>
          </w:p>
        </w:tc>
      </w:tr>
      <w:tr w:rsidR="007B7D84" w:rsidTr="007B7D84">
        <w:trPr>
          <w:jc w:val="center"/>
        </w:trPr>
        <w:tc>
          <w:tcPr>
            <w:tcW w:w="5528" w:type="dxa"/>
          </w:tcPr>
          <w:p w:rsidR="007B7D84" w:rsidRPr="00FF374B" w:rsidRDefault="007B7D84" w:rsidP="007B7D84">
            <w:pPr>
              <w:spacing w:after="0"/>
              <w:rPr>
                <w:rFonts w:ascii="Arial" w:hAnsi="Arial" w:cs="Arial"/>
                <w:sz w:val="16"/>
                <w:lang w:val="en-US"/>
              </w:rPr>
            </w:pPr>
            <w:r>
              <w:rPr>
                <w:rFonts w:ascii="Arial" w:hAnsi="Arial" w:cs="Arial" w:hint="eastAsia"/>
                <w:sz w:val="16"/>
                <w:lang w:val="en-US"/>
              </w:rPr>
              <w:t>M</w:t>
            </w:r>
            <w:r>
              <w:rPr>
                <w:rFonts w:ascii="Arial" w:hAnsi="Arial" w:cs="Arial"/>
                <w:sz w:val="16"/>
                <w:lang w:val="en-US"/>
              </w:rPr>
              <w:t>-H diplexer IL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p>
        </w:tc>
      </w:tr>
      <w:tr w:rsidR="007B7D84" w:rsidTr="007B7D84">
        <w:trPr>
          <w:jc w:val="center"/>
        </w:trPr>
        <w:tc>
          <w:tcPr>
            <w:tcW w:w="5528" w:type="dxa"/>
          </w:tcPr>
          <w:p w:rsidR="007B7D84" w:rsidRPr="00FF374B" w:rsidRDefault="007B7D84" w:rsidP="007B7D84">
            <w:pPr>
              <w:spacing w:after="0"/>
              <w:rPr>
                <w:rFonts w:ascii="Arial" w:hAnsi="Arial" w:cs="Arial"/>
                <w:sz w:val="16"/>
                <w:lang w:val="en-US"/>
              </w:rPr>
            </w:pPr>
            <w:r>
              <w:rPr>
                <w:rFonts w:ascii="Arial" w:hAnsi="Arial" w:cs="Arial" w:hint="eastAsia"/>
                <w:sz w:val="16"/>
                <w:lang w:val="en-US"/>
              </w:rPr>
              <w:t>A</w:t>
            </w:r>
            <w:r>
              <w:rPr>
                <w:rFonts w:ascii="Arial" w:hAnsi="Arial" w:cs="Arial"/>
                <w:sz w:val="16"/>
                <w:lang w:val="en-US"/>
              </w:rPr>
              <w:t>ntenna switch IL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1</w:t>
            </w:r>
          </w:p>
        </w:tc>
      </w:tr>
      <w:tr w:rsidR="007B7D84" w:rsidTr="007B7D84">
        <w:trPr>
          <w:jc w:val="center"/>
        </w:trPr>
        <w:tc>
          <w:tcPr>
            <w:tcW w:w="5528" w:type="dxa"/>
          </w:tcPr>
          <w:p w:rsidR="007B7D84" w:rsidRPr="00FF374B" w:rsidRDefault="007B7D84" w:rsidP="007B7D84">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uplexer IL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4</w:t>
            </w:r>
          </w:p>
        </w:tc>
      </w:tr>
      <w:tr w:rsidR="007B7D84" w:rsidTr="007B7D84">
        <w:trPr>
          <w:jc w:val="center"/>
        </w:trPr>
        <w:tc>
          <w:tcPr>
            <w:tcW w:w="5528" w:type="dxa"/>
          </w:tcPr>
          <w:p w:rsidR="007B7D84" w:rsidRPr="00FF374B" w:rsidRDefault="00D7070E" w:rsidP="007B7D84">
            <w:pPr>
              <w:spacing w:after="0"/>
              <w:rPr>
                <w:rFonts w:ascii="Arial" w:hAnsi="Arial" w:cs="Arial"/>
                <w:sz w:val="16"/>
                <w:lang w:val="en-US"/>
              </w:rPr>
            </w:pPr>
            <w:r>
              <w:rPr>
                <w:rFonts w:ascii="Arial" w:hAnsi="Arial" w:cs="Arial" w:hint="eastAsia"/>
                <w:sz w:val="16"/>
                <w:lang w:val="en-US"/>
              </w:rPr>
              <w:t>B</w:t>
            </w:r>
            <w:r>
              <w:rPr>
                <w:rFonts w:ascii="Arial" w:hAnsi="Arial" w:cs="Arial"/>
                <w:sz w:val="16"/>
                <w:lang w:val="en-US"/>
              </w:rPr>
              <w:t>and n3 Tx-Rx duplexer rejection (dB)</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5</w:t>
            </w:r>
            <w:r>
              <w:rPr>
                <w:rFonts w:ascii="Arial" w:hAnsi="Arial" w:cs="Arial"/>
                <w:sz w:val="16"/>
                <w:lang w:val="en-US"/>
              </w:rPr>
              <w:t>0</w:t>
            </w:r>
          </w:p>
        </w:tc>
      </w:tr>
      <w:tr w:rsidR="007B7D84" w:rsidTr="007B7D84">
        <w:trPr>
          <w:jc w:val="center"/>
        </w:trPr>
        <w:tc>
          <w:tcPr>
            <w:tcW w:w="5528" w:type="dxa"/>
          </w:tcPr>
          <w:p w:rsidR="007B7D84" w:rsidRPr="00FF374B" w:rsidRDefault="00D7070E" w:rsidP="007B7D84">
            <w:pPr>
              <w:spacing w:after="0"/>
              <w:rPr>
                <w:rFonts w:ascii="Arial" w:hAnsi="Arial" w:cs="Arial"/>
                <w:sz w:val="16"/>
                <w:lang w:val="en-US"/>
              </w:rPr>
            </w:pPr>
            <w:r>
              <w:rPr>
                <w:rFonts w:ascii="Arial" w:hAnsi="Arial" w:cs="Arial" w:hint="eastAsia"/>
                <w:sz w:val="16"/>
                <w:lang w:val="en-US"/>
              </w:rPr>
              <w:t>C</w:t>
            </w:r>
            <w:r>
              <w:rPr>
                <w:rFonts w:ascii="Arial" w:hAnsi="Arial" w:cs="Arial"/>
                <w:sz w:val="16"/>
                <w:lang w:val="en-US"/>
              </w:rPr>
              <w:t>ross band isolation (n3, n78)</w:t>
            </w:r>
          </w:p>
        </w:tc>
        <w:tc>
          <w:tcPr>
            <w:tcW w:w="2832" w:type="dxa"/>
          </w:tcPr>
          <w:p w:rsidR="007B7D84" w:rsidRPr="00C024B9" w:rsidRDefault="00D7070E" w:rsidP="007B7D84">
            <w:pPr>
              <w:snapToGrid w:val="0"/>
              <w:spacing w:after="0"/>
              <w:rPr>
                <w:rFonts w:ascii="Arial" w:hAnsi="Arial" w:cs="Arial"/>
                <w:sz w:val="16"/>
                <w:lang w:val="en-US"/>
              </w:rPr>
            </w:pPr>
            <w:r>
              <w:rPr>
                <w:rFonts w:ascii="Arial" w:hAnsi="Arial" w:cs="Arial" w:hint="eastAsia"/>
                <w:sz w:val="16"/>
                <w:lang w:val="en-US"/>
              </w:rPr>
              <w:t>5</w:t>
            </w:r>
            <w:r>
              <w:rPr>
                <w:rFonts w:ascii="Arial" w:hAnsi="Arial" w:cs="Arial"/>
                <w:sz w:val="16"/>
                <w:lang w:val="en-US"/>
              </w:rPr>
              <w:t>0</w:t>
            </w:r>
          </w:p>
        </w:tc>
      </w:tr>
      <w:tr w:rsidR="007B7D84" w:rsidTr="007B7D84">
        <w:trPr>
          <w:jc w:val="center"/>
        </w:trPr>
        <w:tc>
          <w:tcPr>
            <w:tcW w:w="5528" w:type="dxa"/>
          </w:tcPr>
          <w:p w:rsidR="007B7D84" w:rsidRPr="00FF374B" w:rsidRDefault="00E72708" w:rsidP="007B7D84">
            <w:pPr>
              <w:spacing w:after="0"/>
              <w:rPr>
                <w:rFonts w:ascii="Arial" w:hAnsi="Arial" w:cs="Arial"/>
                <w:sz w:val="16"/>
                <w:lang w:val="en-US"/>
              </w:rPr>
            </w:pPr>
            <w:r>
              <w:rPr>
                <w:rFonts w:ascii="Arial" w:hAnsi="Arial" w:cs="Arial"/>
                <w:sz w:val="16"/>
                <w:lang w:val="en-US"/>
              </w:rPr>
              <w:t xml:space="preserve">n3 </w:t>
            </w:r>
            <w:r>
              <w:rPr>
                <w:rFonts w:ascii="Arial" w:hAnsi="Arial" w:cs="Arial" w:hint="eastAsia"/>
                <w:sz w:val="16"/>
                <w:lang w:val="en-US"/>
              </w:rPr>
              <w:t>C</w:t>
            </w:r>
            <w:r>
              <w:rPr>
                <w:rFonts w:ascii="Arial" w:hAnsi="Arial" w:cs="Arial"/>
                <w:sz w:val="16"/>
                <w:lang w:val="en-US"/>
              </w:rPr>
              <w:t>hannel BW (MHz)</w:t>
            </w:r>
          </w:p>
        </w:tc>
        <w:tc>
          <w:tcPr>
            <w:tcW w:w="2832" w:type="dxa"/>
          </w:tcPr>
          <w:p w:rsidR="007B7D84" w:rsidRPr="00C024B9" w:rsidRDefault="00E72708" w:rsidP="007B7D84">
            <w:pPr>
              <w:snapToGrid w:val="0"/>
              <w:spacing w:after="0"/>
              <w:rPr>
                <w:rFonts w:ascii="Arial" w:hAnsi="Arial" w:cs="Arial"/>
                <w:sz w:val="16"/>
                <w:lang w:val="en-US"/>
              </w:rPr>
            </w:pPr>
            <w:r>
              <w:rPr>
                <w:rFonts w:ascii="Arial" w:hAnsi="Arial" w:cs="Arial" w:hint="eastAsia"/>
                <w:sz w:val="16"/>
                <w:lang w:val="en-US"/>
              </w:rPr>
              <w:t>5</w:t>
            </w:r>
          </w:p>
        </w:tc>
      </w:tr>
    </w:tbl>
    <w:p w:rsidR="00C024B9" w:rsidRPr="00C024B9" w:rsidRDefault="00C024B9" w:rsidP="00031037">
      <w:pPr>
        <w:rPr>
          <w:lang w:val="en-US"/>
        </w:rPr>
      </w:pPr>
    </w:p>
    <w:p w:rsidR="0056663F" w:rsidRPr="00031037" w:rsidRDefault="00922BBF" w:rsidP="0056663F">
      <w:pPr>
        <w:pStyle w:val="2"/>
        <w:spacing w:after="240"/>
        <w:rPr>
          <w:lang w:val="en-US"/>
        </w:rPr>
      </w:pPr>
      <w:r>
        <w:rPr>
          <w:rFonts w:eastAsiaTheme="minorEastAsia"/>
          <w:lang w:val="en-US" w:eastAsia="zh-CN"/>
        </w:rPr>
        <w:t xml:space="preserve">PC2 </w:t>
      </w:r>
      <w:r w:rsidR="0056663F">
        <w:rPr>
          <w:rFonts w:eastAsiaTheme="minorEastAsia" w:hint="eastAsia"/>
          <w:lang w:val="en-US" w:eastAsia="zh-CN"/>
        </w:rPr>
        <w:t>I</w:t>
      </w:r>
      <w:r w:rsidR="0056663F">
        <w:rPr>
          <w:rFonts w:eastAsiaTheme="minorEastAsia"/>
          <w:lang w:val="en-US" w:eastAsia="zh-CN"/>
        </w:rPr>
        <w:t xml:space="preserve">MD </w:t>
      </w:r>
      <w:r w:rsidR="0056663F">
        <w:rPr>
          <w:rFonts w:eastAsiaTheme="minorEastAsia" w:hint="eastAsia"/>
          <w:lang w:val="en-US" w:eastAsia="zh-CN"/>
        </w:rPr>
        <w:t>MSD</w:t>
      </w:r>
    </w:p>
    <w:p w:rsidR="005369EE" w:rsidRDefault="002717C9" w:rsidP="006272FF">
      <w:pPr>
        <w:jc w:val="both"/>
        <w:rPr>
          <w:lang w:val="en-US"/>
        </w:rPr>
      </w:pPr>
      <w:r>
        <w:rPr>
          <w:rFonts w:hint="eastAsia"/>
          <w:lang w:val="en-US"/>
        </w:rPr>
        <w:t>T</w:t>
      </w:r>
      <w:r>
        <w:rPr>
          <w:lang w:val="en-US"/>
        </w:rPr>
        <w:t xml:space="preserve">able 2 to 4 are the basis for the further discussion on MSD for </w:t>
      </w:r>
      <w:r w:rsidR="00DA7F25">
        <w:rPr>
          <w:lang w:val="en-US"/>
        </w:rPr>
        <w:t>CA_n3-n78, in which Table 2 and 3 give the specific values for the main IMD producers in the band combination</w:t>
      </w:r>
      <w:r w:rsidR="00255E2E">
        <w:rPr>
          <w:lang w:val="en-US"/>
        </w:rPr>
        <w:t xml:space="preserve"> for main and diversity branches respectively</w:t>
      </w:r>
      <w:r w:rsidR="00DA7F25">
        <w:rPr>
          <w:lang w:val="en-US"/>
        </w:rPr>
        <w:t xml:space="preserve">, </w:t>
      </w:r>
      <w:r w:rsidR="00255E2E">
        <w:rPr>
          <w:lang w:val="en-US"/>
        </w:rPr>
        <w:t xml:space="preserve">while Table 4 shows the final calculated MSD after MRC for PC3 band combination. </w:t>
      </w:r>
    </w:p>
    <w:p w:rsidR="00683E62" w:rsidRDefault="00683E62" w:rsidP="00683E62">
      <w:pPr>
        <w:spacing w:after="120"/>
        <w:jc w:val="center"/>
        <w:rPr>
          <w:lang w:val="en-US" w:eastAsia="en-US"/>
        </w:rPr>
      </w:pPr>
      <w:r>
        <w:rPr>
          <w:rFonts w:ascii="Arial" w:hAnsi="Arial" w:cs="Arial"/>
          <w:b/>
          <w:lang w:val="en-US"/>
        </w:rPr>
        <w:t>Table</w:t>
      </w:r>
      <w:r w:rsidRPr="00C22D0F">
        <w:rPr>
          <w:rFonts w:ascii="Arial" w:hAnsi="Arial" w:cs="Arial"/>
          <w:b/>
          <w:lang w:val="en-US" w:eastAsia="en-US"/>
        </w:rPr>
        <w:t xml:space="preserve"> </w:t>
      </w:r>
      <w:r w:rsidR="004C5780">
        <w:rPr>
          <w:rFonts w:ascii="Arial" w:hAnsi="Arial" w:cs="Arial"/>
          <w:b/>
          <w:lang w:val="en-US" w:eastAsia="en-US"/>
        </w:rPr>
        <w:t>2</w:t>
      </w:r>
      <w:r w:rsidRPr="00C22D0F">
        <w:rPr>
          <w:rFonts w:ascii="Arial" w:hAnsi="Arial" w:cs="Arial"/>
          <w:b/>
          <w:lang w:val="en-US" w:eastAsia="en-US"/>
        </w:rPr>
        <w:t xml:space="preserve">: </w:t>
      </w:r>
      <w:r w:rsidRPr="00256096">
        <w:rPr>
          <w:rFonts w:ascii="Arial" w:hAnsi="Arial" w:cs="Arial"/>
          <w:b/>
        </w:rPr>
        <w:t xml:space="preserve">IMD2 level to </w:t>
      </w:r>
      <w:r>
        <w:rPr>
          <w:rFonts w:ascii="Arial" w:hAnsi="Arial" w:cs="Arial"/>
          <w:b/>
        </w:rPr>
        <w:t>n</w:t>
      </w:r>
      <w:r w:rsidRPr="00256096">
        <w:rPr>
          <w:rFonts w:ascii="Arial" w:hAnsi="Arial" w:cs="Arial"/>
          <w:b/>
        </w:rPr>
        <w:t>3 Rx main path</w:t>
      </w:r>
      <w:r w:rsidR="00FA2799">
        <w:rPr>
          <w:rFonts w:ascii="Arial" w:hAnsi="Arial" w:cs="Arial"/>
          <w:b/>
        </w:rPr>
        <w:t xml:space="preserve"> (PC3)</w:t>
      </w:r>
    </w:p>
    <w:tbl>
      <w:tblPr>
        <w:tblStyle w:val="aff"/>
        <w:tblW w:w="0" w:type="auto"/>
        <w:jc w:val="center"/>
        <w:tblLook w:val="04A0" w:firstRow="1" w:lastRow="0" w:firstColumn="1" w:lastColumn="0" w:noHBand="0" w:noVBand="1"/>
      </w:tblPr>
      <w:tblGrid>
        <w:gridCol w:w="5528"/>
        <w:gridCol w:w="2832"/>
      </w:tblGrid>
      <w:tr w:rsidR="00D7070E" w:rsidTr="009810E8">
        <w:trPr>
          <w:jc w:val="center"/>
        </w:trPr>
        <w:tc>
          <w:tcPr>
            <w:tcW w:w="5528" w:type="dxa"/>
          </w:tcPr>
          <w:p w:rsidR="00D7070E" w:rsidRPr="007B7D84" w:rsidRDefault="00D7070E" w:rsidP="009810E8">
            <w:pPr>
              <w:snapToGrid w:val="0"/>
              <w:spacing w:after="0"/>
              <w:jc w:val="center"/>
              <w:rPr>
                <w:rFonts w:ascii="Arial" w:hAnsi="Arial" w:cs="Arial"/>
                <w:b/>
                <w:sz w:val="16"/>
                <w:lang w:val="en-US"/>
              </w:rPr>
            </w:pPr>
            <w:r>
              <w:rPr>
                <w:rFonts w:ascii="Arial" w:hAnsi="Arial" w:cs="Arial"/>
                <w:b/>
                <w:sz w:val="16"/>
                <w:lang w:val="en-US"/>
              </w:rPr>
              <w:t>Main Path</w:t>
            </w:r>
          </w:p>
        </w:tc>
        <w:tc>
          <w:tcPr>
            <w:tcW w:w="2832" w:type="dxa"/>
          </w:tcPr>
          <w:p w:rsidR="00D7070E" w:rsidRPr="007B7D84" w:rsidRDefault="00D7070E" w:rsidP="009810E8">
            <w:pPr>
              <w:snapToGrid w:val="0"/>
              <w:spacing w:after="0"/>
              <w:jc w:val="center"/>
              <w:rPr>
                <w:rFonts w:ascii="Arial" w:hAnsi="Arial" w:cs="Arial"/>
                <w:b/>
                <w:sz w:val="16"/>
                <w:lang w:val="en-US"/>
              </w:rPr>
            </w:pPr>
            <w:r>
              <w:rPr>
                <w:rFonts w:ascii="Arial" w:hAnsi="Arial" w:cs="Arial"/>
                <w:b/>
                <w:sz w:val="16"/>
                <w:lang w:val="en-US"/>
              </w:rPr>
              <w:t>IMD2</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D</w:t>
            </w:r>
            <w:r>
              <w:rPr>
                <w:rFonts w:ascii="Arial" w:hAnsi="Arial" w:cs="Arial"/>
                <w:sz w:val="16"/>
              </w:rPr>
              <w:t>iplexer (L-H)</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-74</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A</w:t>
            </w:r>
            <w:r>
              <w:rPr>
                <w:rFonts w:ascii="Arial" w:hAnsi="Arial" w:cs="Arial"/>
                <w:sz w:val="16"/>
              </w:rPr>
              <w:t>ntenna switch</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-71.5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D</w:t>
            </w:r>
            <w:r>
              <w:rPr>
                <w:rFonts w:ascii="Arial" w:hAnsi="Arial" w:cs="Arial"/>
                <w:sz w:val="16"/>
              </w:rPr>
              <w:t>iplexer (M-H)</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-68.5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n</w:t>
            </w:r>
            <w:r>
              <w:rPr>
                <w:rFonts w:ascii="Arial" w:hAnsi="Arial" w:cs="Arial"/>
                <w:sz w:val="16"/>
              </w:rPr>
              <w:t>3 PA forward</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-64.3</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n</w:t>
            </w:r>
            <w:r>
              <w:rPr>
                <w:rFonts w:ascii="Arial" w:hAnsi="Arial" w:cs="Arial"/>
                <w:sz w:val="16"/>
              </w:rPr>
              <w:t>78 PA forward</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-83.8</w:t>
            </w:r>
          </w:p>
        </w:tc>
      </w:tr>
      <w:tr w:rsidR="00FF3521" w:rsidTr="009810E8">
        <w:trPr>
          <w:jc w:val="center"/>
        </w:trPr>
        <w:tc>
          <w:tcPr>
            <w:tcW w:w="5528" w:type="dxa"/>
          </w:tcPr>
          <w:p w:rsidR="00FF3521" w:rsidRDefault="00FF3521" w:rsidP="00FF3521">
            <w:pPr>
              <w:spacing w:after="0"/>
              <w:rPr>
                <w:rFonts w:ascii="Arial" w:hAnsi="Arial" w:cs="Arial"/>
                <w:sz w:val="16"/>
              </w:rPr>
            </w:pPr>
            <w:r>
              <w:rPr>
                <w:rFonts w:ascii="Arial" w:hAnsi="Arial" w:cs="Arial" w:hint="eastAsia"/>
                <w:sz w:val="16"/>
              </w:rPr>
              <w:t>n</w:t>
            </w:r>
            <w:r>
              <w:rPr>
                <w:rFonts w:ascii="Arial" w:hAnsi="Arial" w:cs="Arial"/>
                <w:sz w:val="16"/>
              </w:rPr>
              <w:t xml:space="preserve">3 PA reversed </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-97.5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n</w:t>
            </w:r>
            <w:r>
              <w:rPr>
                <w:rFonts w:ascii="Arial" w:hAnsi="Arial" w:cs="Arial"/>
                <w:sz w:val="16"/>
              </w:rPr>
              <w:t>78 PA reversed</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-117</w:t>
            </w:r>
          </w:p>
        </w:tc>
      </w:tr>
      <w:tr w:rsidR="00FF3521" w:rsidTr="009810E8">
        <w:trPr>
          <w:jc w:val="center"/>
        </w:trPr>
        <w:tc>
          <w:tcPr>
            <w:tcW w:w="5528" w:type="dxa"/>
          </w:tcPr>
          <w:p w:rsidR="00FF3521" w:rsidRPr="007B7D84" w:rsidRDefault="00FF3521" w:rsidP="00FF3521">
            <w:pPr>
              <w:spacing w:after="0"/>
              <w:rPr>
                <w:rFonts w:ascii="Arial" w:hAnsi="Arial" w:cs="Arial"/>
                <w:sz w:val="16"/>
                <w:lang w:val="en-US"/>
              </w:rPr>
            </w:pPr>
            <w:r>
              <w:rPr>
                <w:rFonts w:ascii="Arial" w:hAnsi="Arial" w:cs="Arial" w:hint="eastAsia"/>
                <w:sz w:val="16"/>
                <w:lang w:val="en-US"/>
              </w:rPr>
              <w:t>T</w:t>
            </w:r>
            <w:r>
              <w:rPr>
                <w:rFonts w:ascii="Arial" w:hAnsi="Arial" w:cs="Arial"/>
                <w:sz w:val="16"/>
                <w:lang w:val="en-US"/>
              </w:rPr>
              <w:t xml:space="preserve">x </w:t>
            </w:r>
            <w:r>
              <w:rPr>
                <w:rFonts w:ascii="Arial" w:hAnsi="Arial" w:cs="Arial" w:hint="eastAsia"/>
                <w:sz w:val="16"/>
                <w:lang w:val="en-US"/>
              </w:rPr>
              <w:t>total</w:t>
            </w:r>
          </w:p>
        </w:tc>
        <w:tc>
          <w:tcPr>
            <w:tcW w:w="2832" w:type="dxa"/>
          </w:tcPr>
          <w:p w:rsidR="00FF3521" w:rsidRPr="00FF3521" w:rsidRDefault="00FF3521" w:rsidP="00FF3521">
            <w:pPr>
              <w:spacing w:after="0"/>
              <w:rPr>
                <w:rFonts w:ascii="Arial" w:hAnsi="Arial" w:cs="Arial"/>
                <w:sz w:val="16"/>
              </w:rPr>
            </w:pPr>
            <w:r>
              <w:rPr>
                <w:rFonts w:ascii="Arial" w:hAnsi="Arial" w:cs="Arial" w:hint="eastAsia"/>
                <w:sz w:val="16"/>
              </w:rPr>
              <w:t>-</w:t>
            </w:r>
            <w:r>
              <w:rPr>
                <w:rFonts w:ascii="Arial" w:hAnsi="Arial" w:cs="Arial"/>
                <w:sz w:val="16"/>
              </w:rPr>
              <w:t>60.6</w:t>
            </w:r>
          </w:p>
        </w:tc>
      </w:tr>
      <w:tr w:rsidR="00FF3521" w:rsidTr="009810E8">
        <w:trPr>
          <w:jc w:val="center"/>
        </w:trPr>
        <w:tc>
          <w:tcPr>
            <w:tcW w:w="5528" w:type="dxa"/>
          </w:tcPr>
          <w:p w:rsidR="00FF3521" w:rsidRPr="00FF374B" w:rsidRDefault="00FF3521" w:rsidP="00FF3521">
            <w:pPr>
              <w:spacing w:after="0"/>
              <w:rPr>
                <w:rFonts w:ascii="Arial" w:hAnsi="Arial" w:cs="Arial"/>
                <w:sz w:val="16"/>
                <w:lang w:val="en-US"/>
              </w:rPr>
            </w:pPr>
            <w:r>
              <w:rPr>
                <w:rFonts w:ascii="Arial" w:hAnsi="Arial" w:cs="Arial" w:hint="eastAsia"/>
                <w:sz w:val="16"/>
                <w:lang w:val="en-US"/>
              </w:rPr>
              <w:t>n</w:t>
            </w:r>
            <w:r>
              <w:rPr>
                <w:rFonts w:ascii="Arial" w:hAnsi="Arial" w:cs="Arial"/>
                <w:sz w:val="16"/>
                <w:lang w:val="en-US"/>
              </w:rPr>
              <w:t>3 LNA via filters</w:t>
            </w:r>
          </w:p>
        </w:tc>
        <w:tc>
          <w:tcPr>
            <w:tcW w:w="2832" w:type="dxa"/>
          </w:tcPr>
          <w:p w:rsidR="00FF3521" w:rsidRPr="00C024B9" w:rsidRDefault="00FF3521" w:rsidP="00FF3521">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71.8</w:t>
            </w:r>
          </w:p>
        </w:tc>
      </w:tr>
      <w:tr w:rsidR="00FF3521" w:rsidTr="009810E8">
        <w:trPr>
          <w:jc w:val="center"/>
        </w:trPr>
        <w:tc>
          <w:tcPr>
            <w:tcW w:w="5528" w:type="dxa"/>
          </w:tcPr>
          <w:p w:rsidR="00FF3521" w:rsidRPr="00FF374B" w:rsidRDefault="00FF3521" w:rsidP="00FF3521">
            <w:pPr>
              <w:spacing w:after="0"/>
              <w:rPr>
                <w:rFonts w:ascii="Arial" w:hAnsi="Arial" w:cs="Arial"/>
                <w:sz w:val="16"/>
                <w:lang w:val="en-US"/>
              </w:rPr>
            </w:pPr>
            <w:r>
              <w:rPr>
                <w:rFonts w:ascii="Arial" w:hAnsi="Arial" w:cs="Arial" w:hint="eastAsia"/>
                <w:sz w:val="16"/>
                <w:lang w:val="en-US"/>
              </w:rPr>
              <w:t>n</w:t>
            </w:r>
            <w:r>
              <w:rPr>
                <w:rFonts w:ascii="Arial" w:hAnsi="Arial" w:cs="Arial"/>
                <w:sz w:val="16"/>
                <w:lang w:val="en-US"/>
              </w:rPr>
              <w:t>3 LNA via PCB</w:t>
            </w:r>
          </w:p>
        </w:tc>
        <w:tc>
          <w:tcPr>
            <w:tcW w:w="2832" w:type="dxa"/>
          </w:tcPr>
          <w:p w:rsidR="00FF3521" w:rsidRPr="00C024B9" w:rsidRDefault="00FF3521" w:rsidP="00FF3521">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82.3</w:t>
            </w:r>
          </w:p>
        </w:tc>
      </w:tr>
      <w:tr w:rsidR="00FF3521" w:rsidTr="009810E8">
        <w:trPr>
          <w:jc w:val="center"/>
        </w:trPr>
        <w:tc>
          <w:tcPr>
            <w:tcW w:w="5528" w:type="dxa"/>
          </w:tcPr>
          <w:p w:rsidR="00FF3521" w:rsidRPr="00FF374B" w:rsidRDefault="00FF3521" w:rsidP="00FF3521">
            <w:pPr>
              <w:spacing w:after="0"/>
              <w:rPr>
                <w:rFonts w:ascii="Arial" w:hAnsi="Arial" w:cs="Arial"/>
                <w:sz w:val="16"/>
                <w:lang w:val="en-US"/>
              </w:rPr>
            </w:pPr>
            <w:r>
              <w:rPr>
                <w:rFonts w:ascii="Arial" w:hAnsi="Arial" w:cs="Arial" w:hint="eastAsia"/>
                <w:sz w:val="16"/>
                <w:lang w:val="en-US"/>
              </w:rPr>
              <w:t>T</w:t>
            </w:r>
            <w:r>
              <w:rPr>
                <w:rFonts w:ascii="Arial" w:hAnsi="Arial" w:cs="Arial"/>
                <w:sz w:val="16"/>
                <w:lang w:val="en-US"/>
              </w:rPr>
              <w:t>otal IMD</w:t>
            </w:r>
          </w:p>
        </w:tc>
        <w:tc>
          <w:tcPr>
            <w:tcW w:w="2832" w:type="dxa"/>
          </w:tcPr>
          <w:p w:rsidR="00FF3521" w:rsidRPr="00C024B9" w:rsidRDefault="00FF3521" w:rsidP="00FF3521">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60.3</w:t>
            </w:r>
          </w:p>
        </w:tc>
      </w:tr>
    </w:tbl>
    <w:p w:rsidR="00683E62" w:rsidRDefault="00683E62" w:rsidP="00255E2E">
      <w:pPr>
        <w:snapToGrid w:val="0"/>
        <w:spacing w:beforeLines="50" w:before="120"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4C5780">
        <w:rPr>
          <w:rFonts w:ascii="Arial" w:hAnsi="Arial" w:cs="Arial"/>
          <w:b/>
          <w:lang w:val="en-US" w:eastAsia="en-US"/>
        </w:rPr>
        <w:t>3</w:t>
      </w:r>
      <w:r w:rsidRPr="00C22D0F">
        <w:rPr>
          <w:rFonts w:ascii="Arial" w:hAnsi="Arial" w:cs="Arial"/>
          <w:b/>
          <w:lang w:val="en-US" w:eastAsia="en-US"/>
        </w:rPr>
        <w:t xml:space="preserve">: </w:t>
      </w:r>
      <w:r w:rsidRPr="00256096">
        <w:rPr>
          <w:rFonts w:ascii="Arial" w:hAnsi="Arial" w:cs="Arial"/>
          <w:b/>
        </w:rPr>
        <w:t xml:space="preserve">IMD2 level to </w:t>
      </w:r>
      <w:r>
        <w:rPr>
          <w:rFonts w:ascii="Arial" w:hAnsi="Arial" w:cs="Arial"/>
          <w:b/>
        </w:rPr>
        <w:t>n</w:t>
      </w:r>
      <w:r w:rsidRPr="00256096">
        <w:rPr>
          <w:rFonts w:ascii="Arial" w:hAnsi="Arial" w:cs="Arial"/>
          <w:b/>
        </w:rPr>
        <w:t xml:space="preserve">3 Rx </w:t>
      </w:r>
      <w:r>
        <w:rPr>
          <w:rFonts w:ascii="Arial" w:hAnsi="Arial" w:cs="Arial"/>
          <w:b/>
        </w:rPr>
        <w:t>diversity</w:t>
      </w:r>
      <w:r w:rsidRPr="00256096">
        <w:rPr>
          <w:rFonts w:ascii="Arial" w:hAnsi="Arial" w:cs="Arial"/>
          <w:b/>
        </w:rPr>
        <w:t xml:space="preserve"> path</w:t>
      </w:r>
    </w:p>
    <w:tbl>
      <w:tblPr>
        <w:tblStyle w:val="aff"/>
        <w:tblW w:w="0" w:type="auto"/>
        <w:jc w:val="center"/>
        <w:tblLook w:val="04A0" w:firstRow="1" w:lastRow="0" w:firstColumn="1" w:lastColumn="0" w:noHBand="0" w:noVBand="1"/>
      </w:tblPr>
      <w:tblGrid>
        <w:gridCol w:w="5528"/>
        <w:gridCol w:w="2832"/>
      </w:tblGrid>
      <w:tr w:rsidR="00D7070E" w:rsidTr="009810E8">
        <w:trPr>
          <w:jc w:val="center"/>
        </w:trPr>
        <w:tc>
          <w:tcPr>
            <w:tcW w:w="5528" w:type="dxa"/>
          </w:tcPr>
          <w:p w:rsidR="00D7070E" w:rsidRPr="007B7D84" w:rsidRDefault="00D7070E" w:rsidP="009810E8">
            <w:pPr>
              <w:snapToGrid w:val="0"/>
              <w:spacing w:after="0"/>
              <w:jc w:val="center"/>
              <w:rPr>
                <w:rFonts w:ascii="Arial" w:hAnsi="Arial" w:cs="Arial"/>
                <w:b/>
                <w:sz w:val="16"/>
                <w:lang w:val="en-US"/>
              </w:rPr>
            </w:pPr>
            <w:r>
              <w:rPr>
                <w:rFonts w:ascii="Arial" w:hAnsi="Arial" w:cs="Arial" w:hint="eastAsia"/>
                <w:b/>
                <w:sz w:val="16"/>
                <w:lang w:val="en-US"/>
              </w:rPr>
              <w:t>D</w:t>
            </w:r>
            <w:r>
              <w:rPr>
                <w:rFonts w:ascii="Arial" w:hAnsi="Arial" w:cs="Arial"/>
                <w:b/>
                <w:sz w:val="16"/>
                <w:lang w:val="en-US"/>
              </w:rPr>
              <w:t>iversity Path</w:t>
            </w:r>
          </w:p>
        </w:tc>
        <w:tc>
          <w:tcPr>
            <w:tcW w:w="2832" w:type="dxa"/>
          </w:tcPr>
          <w:p w:rsidR="00D7070E" w:rsidRPr="007B7D84" w:rsidRDefault="00D7070E" w:rsidP="009810E8">
            <w:pPr>
              <w:snapToGrid w:val="0"/>
              <w:spacing w:after="0"/>
              <w:jc w:val="center"/>
              <w:rPr>
                <w:rFonts w:ascii="Arial" w:hAnsi="Arial" w:cs="Arial"/>
                <w:b/>
                <w:sz w:val="16"/>
                <w:lang w:val="en-US"/>
              </w:rPr>
            </w:pPr>
            <w:r>
              <w:rPr>
                <w:rFonts w:ascii="Arial" w:hAnsi="Arial" w:cs="Arial"/>
                <w:b/>
                <w:sz w:val="16"/>
                <w:lang w:val="en-US"/>
              </w:rPr>
              <w:t>IMD2</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F</w:t>
            </w:r>
            <w:r>
              <w:rPr>
                <w:rFonts w:ascii="Arial" w:hAnsi="Arial" w:cs="Arial"/>
                <w:sz w:val="16"/>
              </w:rPr>
              <w:t>rom main path</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-70.3</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D</w:t>
            </w:r>
            <w:r>
              <w:rPr>
                <w:rFonts w:ascii="Arial" w:hAnsi="Arial" w:cs="Arial"/>
                <w:sz w:val="16"/>
              </w:rPr>
              <w:t>iplexer</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-94.5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A</w:t>
            </w:r>
            <w:r>
              <w:rPr>
                <w:rFonts w:ascii="Arial" w:hAnsi="Arial" w:cs="Arial"/>
                <w:sz w:val="16"/>
              </w:rPr>
              <w:t>ntenna switch</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-94.5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hint="eastAsia"/>
                <w:sz w:val="16"/>
              </w:rPr>
              <w:t>D</w:t>
            </w:r>
            <w:r>
              <w:rPr>
                <w:rFonts w:ascii="Arial" w:hAnsi="Arial" w:cs="Arial"/>
                <w:sz w:val="16"/>
              </w:rPr>
              <w:t>uplexer</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-78.5</w:t>
            </w:r>
          </w:p>
        </w:tc>
      </w:tr>
      <w:tr w:rsidR="00FF3521" w:rsidTr="009810E8">
        <w:trPr>
          <w:jc w:val="center"/>
        </w:trPr>
        <w:tc>
          <w:tcPr>
            <w:tcW w:w="5528" w:type="dxa"/>
          </w:tcPr>
          <w:p w:rsidR="00FF3521" w:rsidRPr="00FF374B" w:rsidRDefault="00FF3521" w:rsidP="00FF3521">
            <w:pPr>
              <w:spacing w:after="0"/>
              <w:rPr>
                <w:rFonts w:ascii="Arial" w:hAnsi="Arial" w:cs="Arial"/>
                <w:sz w:val="16"/>
              </w:rPr>
            </w:pPr>
            <w:r>
              <w:rPr>
                <w:rFonts w:ascii="Arial" w:hAnsi="Arial" w:cs="Arial"/>
                <w:sz w:val="16"/>
              </w:rPr>
              <w:t>n3 LNA via antenna isolation</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-90.8</w:t>
            </w:r>
          </w:p>
        </w:tc>
      </w:tr>
      <w:tr w:rsidR="00FF3521" w:rsidTr="009810E8">
        <w:trPr>
          <w:jc w:val="center"/>
        </w:trPr>
        <w:tc>
          <w:tcPr>
            <w:tcW w:w="5528" w:type="dxa"/>
          </w:tcPr>
          <w:p w:rsidR="00FF3521" w:rsidRDefault="00FF3521" w:rsidP="00FF3521">
            <w:pPr>
              <w:spacing w:after="0"/>
              <w:rPr>
                <w:rFonts w:ascii="Arial" w:hAnsi="Arial" w:cs="Arial"/>
                <w:sz w:val="16"/>
              </w:rPr>
            </w:pPr>
            <w:r>
              <w:rPr>
                <w:rFonts w:ascii="Arial" w:hAnsi="Arial" w:cs="Arial"/>
                <w:sz w:val="16"/>
              </w:rPr>
              <w:t>n3 LNA via PCB isolation</w:t>
            </w:r>
          </w:p>
        </w:tc>
        <w:tc>
          <w:tcPr>
            <w:tcW w:w="2832" w:type="dxa"/>
          </w:tcPr>
          <w:p w:rsidR="00FF3521" w:rsidRPr="00FF3521" w:rsidRDefault="00FF3521" w:rsidP="00FF3521">
            <w:pPr>
              <w:spacing w:after="0"/>
              <w:rPr>
                <w:rFonts w:ascii="Arial" w:hAnsi="Arial" w:cs="Arial"/>
                <w:sz w:val="16"/>
              </w:rPr>
            </w:pPr>
            <w:r w:rsidRPr="00FF3521">
              <w:rPr>
                <w:rFonts w:ascii="Arial" w:hAnsi="Arial" w:cs="Arial"/>
                <w:sz w:val="16"/>
              </w:rPr>
              <w:t>-84.3</w:t>
            </w:r>
          </w:p>
        </w:tc>
      </w:tr>
      <w:tr w:rsidR="00D7070E" w:rsidTr="009810E8">
        <w:trPr>
          <w:jc w:val="center"/>
        </w:trPr>
        <w:tc>
          <w:tcPr>
            <w:tcW w:w="5528" w:type="dxa"/>
          </w:tcPr>
          <w:p w:rsidR="00D7070E" w:rsidRPr="00FF374B" w:rsidRDefault="00683E62" w:rsidP="009810E8">
            <w:pPr>
              <w:spacing w:after="0"/>
              <w:rPr>
                <w:rFonts w:ascii="Arial" w:hAnsi="Arial" w:cs="Arial"/>
                <w:sz w:val="16"/>
              </w:rPr>
            </w:pPr>
            <w:r>
              <w:rPr>
                <w:rFonts w:ascii="Arial" w:hAnsi="Arial" w:cs="Arial" w:hint="eastAsia"/>
                <w:sz w:val="16"/>
              </w:rPr>
              <w:t>T</w:t>
            </w:r>
            <w:r>
              <w:rPr>
                <w:rFonts w:ascii="Arial" w:hAnsi="Arial" w:cs="Arial"/>
                <w:sz w:val="16"/>
              </w:rPr>
              <w:t>otal IMD</w:t>
            </w:r>
          </w:p>
        </w:tc>
        <w:tc>
          <w:tcPr>
            <w:tcW w:w="2832" w:type="dxa"/>
          </w:tcPr>
          <w:p w:rsidR="00D7070E" w:rsidRPr="00C024B9" w:rsidRDefault="00FF3521"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69.5</w:t>
            </w:r>
          </w:p>
        </w:tc>
      </w:tr>
    </w:tbl>
    <w:p w:rsidR="0018168D" w:rsidRDefault="0018168D" w:rsidP="0018168D">
      <w:pPr>
        <w:snapToGrid w:val="0"/>
        <w:spacing w:beforeLines="50" w:before="120"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4C5780">
        <w:rPr>
          <w:rFonts w:ascii="Arial" w:hAnsi="Arial" w:cs="Arial"/>
          <w:b/>
          <w:lang w:val="en-US" w:eastAsia="en-US"/>
        </w:rPr>
        <w:t>4</w:t>
      </w:r>
      <w:r w:rsidRPr="00C22D0F">
        <w:rPr>
          <w:rFonts w:ascii="Arial" w:hAnsi="Arial" w:cs="Arial"/>
          <w:b/>
          <w:lang w:val="en-US" w:eastAsia="en-US"/>
        </w:rPr>
        <w:t>:</w:t>
      </w:r>
      <w:r>
        <w:rPr>
          <w:rFonts w:ascii="Arial" w:hAnsi="Arial" w:cs="Arial"/>
          <w:b/>
          <w:lang w:val="en-US" w:eastAsia="en-US"/>
        </w:rPr>
        <w:t xml:space="preserve"> CA_n3-n78</w:t>
      </w:r>
      <w:r w:rsidRPr="00C22D0F">
        <w:rPr>
          <w:rFonts w:ascii="Arial" w:hAnsi="Arial" w:cs="Arial"/>
          <w:b/>
          <w:lang w:val="en-US" w:eastAsia="en-US"/>
        </w:rPr>
        <w:t xml:space="preserve"> </w:t>
      </w:r>
      <w:r>
        <w:rPr>
          <w:rFonts w:ascii="Arial" w:hAnsi="Arial" w:cs="Arial"/>
          <w:b/>
        </w:rPr>
        <w:t>MSD for n3 Rx due to IMD2</w:t>
      </w:r>
      <w:r w:rsidR="00E84720">
        <w:rPr>
          <w:rFonts w:ascii="Arial" w:hAnsi="Arial" w:cs="Arial"/>
          <w:b/>
        </w:rPr>
        <w:t xml:space="preserve"> (PC3)</w:t>
      </w:r>
    </w:p>
    <w:tbl>
      <w:tblPr>
        <w:tblStyle w:val="aff"/>
        <w:tblW w:w="0" w:type="auto"/>
        <w:jc w:val="center"/>
        <w:tblLook w:val="04A0" w:firstRow="1" w:lastRow="0" w:firstColumn="1" w:lastColumn="0" w:noHBand="0" w:noVBand="1"/>
      </w:tblPr>
      <w:tblGrid>
        <w:gridCol w:w="5528"/>
        <w:gridCol w:w="2832"/>
      </w:tblGrid>
      <w:tr w:rsidR="00683E62" w:rsidTr="009810E8">
        <w:trPr>
          <w:jc w:val="center"/>
        </w:trPr>
        <w:tc>
          <w:tcPr>
            <w:tcW w:w="5528" w:type="dxa"/>
          </w:tcPr>
          <w:p w:rsidR="00683E62" w:rsidRPr="007B7D84" w:rsidRDefault="00683E62" w:rsidP="009810E8">
            <w:pPr>
              <w:snapToGrid w:val="0"/>
              <w:spacing w:after="0"/>
              <w:jc w:val="center"/>
              <w:rPr>
                <w:rFonts w:ascii="Arial" w:hAnsi="Arial" w:cs="Arial"/>
                <w:b/>
                <w:sz w:val="16"/>
                <w:lang w:val="en-US"/>
              </w:rPr>
            </w:pPr>
            <w:r>
              <w:rPr>
                <w:rFonts w:ascii="Arial" w:hAnsi="Arial" w:cs="Arial"/>
                <w:b/>
                <w:sz w:val="16"/>
                <w:lang w:val="en-US"/>
              </w:rPr>
              <w:t>MSD calculation parameters</w:t>
            </w:r>
          </w:p>
        </w:tc>
        <w:tc>
          <w:tcPr>
            <w:tcW w:w="2832" w:type="dxa"/>
          </w:tcPr>
          <w:p w:rsidR="00683E62" w:rsidRPr="007B7D84" w:rsidRDefault="00683E62" w:rsidP="009810E8">
            <w:pPr>
              <w:snapToGrid w:val="0"/>
              <w:spacing w:after="0"/>
              <w:jc w:val="center"/>
              <w:rPr>
                <w:rFonts w:ascii="Arial" w:hAnsi="Arial" w:cs="Arial"/>
                <w:b/>
                <w:sz w:val="16"/>
                <w:lang w:val="en-US"/>
              </w:rPr>
            </w:pPr>
            <w:r>
              <w:rPr>
                <w:rFonts w:ascii="Arial" w:hAnsi="Arial" w:cs="Arial"/>
                <w:b/>
                <w:sz w:val="16"/>
                <w:lang w:val="en-US"/>
              </w:rPr>
              <w:t>Value</w:t>
            </w:r>
          </w:p>
        </w:tc>
      </w:tr>
      <w:tr w:rsidR="00683E62" w:rsidTr="009810E8">
        <w:trPr>
          <w:jc w:val="center"/>
        </w:trPr>
        <w:tc>
          <w:tcPr>
            <w:tcW w:w="5528" w:type="dxa"/>
          </w:tcPr>
          <w:p w:rsidR="00683E62" w:rsidRPr="00FF374B" w:rsidRDefault="00683E62" w:rsidP="009810E8">
            <w:pPr>
              <w:spacing w:after="0"/>
              <w:rPr>
                <w:rFonts w:ascii="Arial" w:hAnsi="Arial" w:cs="Arial"/>
                <w:sz w:val="16"/>
              </w:rPr>
            </w:pPr>
            <w:r>
              <w:rPr>
                <w:rFonts w:ascii="Arial" w:hAnsi="Arial" w:cs="Arial"/>
                <w:sz w:val="16"/>
              </w:rPr>
              <w:t>Main path IMD (dBm)</w:t>
            </w:r>
          </w:p>
        </w:tc>
        <w:tc>
          <w:tcPr>
            <w:tcW w:w="2832" w:type="dxa"/>
          </w:tcPr>
          <w:p w:rsidR="00683E62" w:rsidRPr="00C024B9" w:rsidRDefault="00FF3521"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60.3</w:t>
            </w:r>
          </w:p>
        </w:tc>
      </w:tr>
      <w:tr w:rsidR="00683E62" w:rsidTr="009810E8">
        <w:trPr>
          <w:jc w:val="center"/>
        </w:trPr>
        <w:tc>
          <w:tcPr>
            <w:tcW w:w="5528" w:type="dxa"/>
          </w:tcPr>
          <w:p w:rsidR="00683E62" w:rsidRPr="00FF374B" w:rsidRDefault="00683E62" w:rsidP="009810E8">
            <w:pPr>
              <w:spacing w:after="0"/>
              <w:rPr>
                <w:rFonts w:ascii="Arial" w:hAnsi="Arial" w:cs="Arial"/>
                <w:sz w:val="16"/>
              </w:rPr>
            </w:pPr>
            <w:r>
              <w:rPr>
                <w:rFonts w:ascii="Arial" w:hAnsi="Arial" w:cs="Arial"/>
                <w:sz w:val="16"/>
              </w:rPr>
              <w:t>Diversity path IMD (dBm)</w:t>
            </w:r>
          </w:p>
        </w:tc>
        <w:tc>
          <w:tcPr>
            <w:tcW w:w="2832" w:type="dxa"/>
          </w:tcPr>
          <w:p w:rsidR="00683E62" w:rsidRPr="00C024B9" w:rsidRDefault="00FF3521"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69.5</w:t>
            </w:r>
          </w:p>
        </w:tc>
      </w:tr>
      <w:tr w:rsidR="00683E62" w:rsidTr="009810E8">
        <w:trPr>
          <w:jc w:val="center"/>
        </w:trPr>
        <w:tc>
          <w:tcPr>
            <w:tcW w:w="5528" w:type="dxa"/>
          </w:tcPr>
          <w:p w:rsidR="00683E62" w:rsidRPr="00FF374B" w:rsidRDefault="00683E62" w:rsidP="009810E8">
            <w:pPr>
              <w:spacing w:after="0"/>
              <w:rPr>
                <w:rFonts w:ascii="Arial" w:hAnsi="Arial" w:cs="Arial"/>
                <w:sz w:val="16"/>
              </w:rPr>
            </w:pPr>
            <w:r>
              <w:rPr>
                <w:rFonts w:ascii="Arial" w:hAnsi="Arial" w:cs="Arial" w:hint="eastAsia"/>
                <w:sz w:val="16"/>
              </w:rPr>
              <w:t>M</w:t>
            </w:r>
            <w:r>
              <w:rPr>
                <w:rFonts w:ascii="Arial" w:hAnsi="Arial" w:cs="Arial"/>
                <w:sz w:val="16"/>
              </w:rPr>
              <w:t>SD after MRC (dB)</w:t>
            </w:r>
          </w:p>
        </w:tc>
        <w:tc>
          <w:tcPr>
            <w:tcW w:w="2832" w:type="dxa"/>
          </w:tcPr>
          <w:p w:rsidR="00683E62" w:rsidRPr="00C024B9" w:rsidRDefault="00FF3521" w:rsidP="009810E8">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6</w:t>
            </w:r>
          </w:p>
        </w:tc>
      </w:tr>
    </w:tbl>
    <w:p w:rsidR="00683E62" w:rsidRDefault="007C0EE9" w:rsidP="00255E2E">
      <w:pPr>
        <w:spacing w:beforeLines="50" w:before="120"/>
        <w:jc w:val="both"/>
        <w:rPr>
          <w:lang w:val="en-US"/>
        </w:rPr>
      </w:pPr>
      <w:r>
        <w:rPr>
          <w:rFonts w:hint="eastAsia"/>
          <w:lang w:val="en-US"/>
        </w:rPr>
        <w:t>S</w:t>
      </w:r>
      <w:r w:rsidR="005609D9">
        <w:rPr>
          <w:lang w:val="en-US"/>
        </w:rPr>
        <w:t xml:space="preserve">ince Table 4 is for PC3 band combination, the maximum power is capped by the per BC power class. Traditionally, the power is equally split between the two constituent bands in the MSD calculation, in other words, 20dBm at each antenna connector for the two bands though the power class for single band could be 23dBm solely. </w:t>
      </w:r>
    </w:p>
    <w:p w:rsidR="005609D9" w:rsidRDefault="005609D9" w:rsidP="00255E2E">
      <w:pPr>
        <w:spacing w:beforeLines="50" w:before="120"/>
        <w:jc w:val="both"/>
        <w:rPr>
          <w:lang w:val="en-US"/>
        </w:rPr>
      </w:pPr>
      <w:r>
        <w:rPr>
          <w:rFonts w:hint="eastAsia"/>
          <w:lang w:val="en-US"/>
        </w:rPr>
        <w:t>F</w:t>
      </w:r>
      <w:r>
        <w:rPr>
          <w:lang w:val="en-US"/>
        </w:rPr>
        <w:t xml:space="preserve">or the same band combination of power class 2, the similar approach is utilized for MSD calculation. Table 5 gives the MSD for PC2 CA_n3-n78, which is based on 23+23dBm PA configuration. The requirement in the spec is quite close to the value in the table (31.9dB in the spec) for this band combination. </w:t>
      </w:r>
      <w:r w:rsidR="00BA3EC1">
        <w:rPr>
          <w:lang w:val="en-US"/>
        </w:rPr>
        <w:t>It is noted that when the PC2 MSD is introduced for the band combination, increase power limit feature is not considered.</w:t>
      </w:r>
      <w:r w:rsidR="001261B1">
        <w:rPr>
          <w:lang w:val="en-US"/>
        </w:rPr>
        <w:t xml:space="preserve"> </w:t>
      </w:r>
    </w:p>
    <w:p w:rsidR="00E84720" w:rsidRDefault="00E84720" w:rsidP="00E84720">
      <w:pPr>
        <w:snapToGrid w:val="0"/>
        <w:spacing w:beforeLines="50" w:before="120"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4C5780">
        <w:rPr>
          <w:rFonts w:ascii="Arial" w:hAnsi="Arial" w:cs="Arial"/>
          <w:b/>
          <w:lang w:val="en-US" w:eastAsia="en-US"/>
        </w:rPr>
        <w:t>5</w:t>
      </w:r>
      <w:r w:rsidRPr="00C22D0F">
        <w:rPr>
          <w:rFonts w:ascii="Arial" w:hAnsi="Arial" w:cs="Arial"/>
          <w:b/>
          <w:lang w:val="en-US" w:eastAsia="en-US"/>
        </w:rPr>
        <w:t>:</w:t>
      </w:r>
      <w:r>
        <w:rPr>
          <w:rFonts w:ascii="Arial" w:hAnsi="Arial" w:cs="Arial"/>
          <w:b/>
          <w:lang w:val="en-US" w:eastAsia="en-US"/>
        </w:rPr>
        <w:t xml:space="preserve"> CA_n3-n78</w:t>
      </w:r>
      <w:r w:rsidRPr="00C22D0F">
        <w:rPr>
          <w:rFonts w:ascii="Arial" w:hAnsi="Arial" w:cs="Arial"/>
          <w:b/>
          <w:lang w:val="en-US" w:eastAsia="en-US"/>
        </w:rPr>
        <w:t xml:space="preserve"> </w:t>
      </w:r>
      <w:r>
        <w:rPr>
          <w:rFonts w:ascii="Arial" w:hAnsi="Arial" w:cs="Arial"/>
          <w:b/>
        </w:rPr>
        <w:t>MSD for n3 Rx due to IMD2 (PC2</w:t>
      </w:r>
      <w:r w:rsidR="00C65B2D">
        <w:rPr>
          <w:rFonts w:ascii="Arial" w:hAnsi="Arial" w:cs="Arial"/>
          <w:b/>
        </w:rPr>
        <w:t xml:space="preserve"> 1Tx@</w:t>
      </w:r>
      <w:r w:rsidR="00C65B2D">
        <w:rPr>
          <w:rFonts w:ascii="Arial" w:hAnsi="Arial" w:cs="Arial" w:hint="eastAsia"/>
          <w:b/>
        </w:rPr>
        <w:t>n78</w:t>
      </w:r>
      <w:r w:rsidR="00C65B2D">
        <w:rPr>
          <w:rFonts w:ascii="Arial" w:hAnsi="Arial" w:cs="Arial"/>
          <w:b/>
        </w:rPr>
        <w:t xml:space="preserve"> w/o increase power limit</w:t>
      </w:r>
      <w:r>
        <w:rPr>
          <w:rFonts w:ascii="Arial" w:hAnsi="Arial" w:cs="Arial"/>
          <w:b/>
        </w:rPr>
        <w:t>)</w:t>
      </w:r>
    </w:p>
    <w:tbl>
      <w:tblPr>
        <w:tblStyle w:val="aff"/>
        <w:tblW w:w="0" w:type="auto"/>
        <w:jc w:val="center"/>
        <w:tblLook w:val="04A0" w:firstRow="1" w:lastRow="0" w:firstColumn="1" w:lastColumn="0" w:noHBand="0" w:noVBand="1"/>
      </w:tblPr>
      <w:tblGrid>
        <w:gridCol w:w="5528"/>
        <w:gridCol w:w="2832"/>
      </w:tblGrid>
      <w:tr w:rsidR="00E84720" w:rsidTr="009810E8">
        <w:trPr>
          <w:jc w:val="center"/>
        </w:trPr>
        <w:tc>
          <w:tcPr>
            <w:tcW w:w="5528" w:type="dxa"/>
          </w:tcPr>
          <w:p w:rsidR="00E84720" w:rsidRPr="007B7D84" w:rsidRDefault="00E84720" w:rsidP="009810E8">
            <w:pPr>
              <w:snapToGrid w:val="0"/>
              <w:spacing w:after="0"/>
              <w:jc w:val="center"/>
              <w:rPr>
                <w:rFonts w:ascii="Arial" w:hAnsi="Arial" w:cs="Arial"/>
                <w:b/>
                <w:sz w:val="16"/>
                <w:lang w:val="en-US"/>
              </w:rPr>
            </w:pPr>
            <w:r>
              <w:rPr>
                <w:rFonts w:ascii="Arial" w:hAnsi="Arial" w:cs="Arial"/>
                <w:b/>
                <w:sz w:val="16"/>
                <w:lang w:val="en-US"/>
              </w:rPr>
              <w:t>MSD calculation parameters</w:t>
            </w:r>
          </w:p>
        </w:tc>
        <w:tc>
          <w:tcPr>
            <w:tcW w:w="2832" w:type="dxa"/>
          </w:tcPr>
          <w:p w:rsidR="00E84720" w:rsidRPr="007B7D84" w:rsidRDefault="00E84720" w:rsidP="009810E8">
            <w:pPr>
              <w:snapToGrid w:val="0"/>
              <w:spacing w:after="0"/>
              <w:jc w:val="center"/>
              <w:rPr>
                <w:rFonts w:ascii="Arial" w:hAnsi="Arial" w:cs="Arial"/>
                <w:b/>
                <w:sz w:val="16"/>
                <w:lang w:val="en-US"/>
              </w:rPr>
            </w:pPr>
            <w:r>
              <w:rPr>
                <w:rFonts w:ascii="Arial" w:hAnsi="Arial" w:cs="Arial"/>
                <w:b/>
                <w:sz w:val="16"/>
                <w:lang w:val="en-US"/>
              </w:rPr>
              <w:t>Value</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sz w:val="16"/>
              </w:rPr>
              <w:t>Main path IMD (dBm)</w:t>
            </w:r>
          </w:p>
        </w:tc>
        <w:tc>
          <w:tcPr>
            <w:tcW w:w="2832" w:type="dxa"/>
          </w:tcPr>
          <w:p w:rsidR="00E84720" w:rsidRPr="00C024B9" w:rsidRDefault="00E84720"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54.9</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sz w:val="16"/>
              </w:rPr>
              <w:t>Diversity path IMD (dBm)</w:t>
            </w:r>
          </w:p>
        </w:tc>
        <w:tc>
          <w:tcPr>
            <w:tcW w:w="2832" w:type="dxa"/>
          </w:tcPr>
          <w:p w:rsidR="00E84720" w:rsidRPr="00C024B9" w:rsidRDefault="00E84720"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64</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hint="eastAsia"/>
                <w:sz w:val="16"/>
              </w:rPr>
              <w:t>M</w:t>
            </w:r>
            <w:r>
              <w:rPr>
                <w:rFonts w:ascii="Arial" w:hAnsi="Arial" w:cs="Arial"/>
                <w:sz w:val="16"/>
              </w:rPr>
              <w:t>SD after MRC (dB)</w:t>
            </w:r>
          </w:p>
        </w:tc>
        <w:tc>
          <w:tcPr>
            <w:tcW w:w="2832" w:type="dxa"/>
          </w:tcPr>
          <w:p w:rsidR="00E84720" w:rsidRPr="00C024B9" w:rsidRDefault="00E84720" w:rsidP="009810E8">
            <w:pPr>
              <w:snapToGrid w:val="0"/>
              <w:spacing w:after="0"/>
              <w:rPr>
                <w:rFonts w:ascii="Arial" w:hAnsi="Arial" w:cs="Arial"/>
                <w:sz w:val="16"/>
                <w:lang w:val="en-US"/>
              </w:rPr>
            </w:pPr>
            <w:r>
              <w:rPr>
                <w:rFonts w:ascii="Arial" w:hAnsi="Arial" w:cs="Arial"/>
                <w:sz w:val="16"/>
                <w:lang w:val="en-US"/>
              </w:rPr>
              <w:t>31.5</w:t>
            </w:r>
          </w:p>
        </w:tc>
      </w:tr>
    </w:tbl>
    <w:p w:rsidR="001261B1" w:rsidRDefault="001261B1" w:rsidP="001261B1">
      <w:pPr>
        <w:spacing w:beforeLines="50" w:before="120"/>
        <w:jc w:val="both"/>
        <w:rPr>
          <w:b/>
          <w:i/>
          <w:lang w:val="en-US" w:eastAsia="en-US"/>
        </w:rPr>
      </w:pPr>
      <w:r>
        <w:rPr>
          <w:b/>
          <w:i/>
          <w:lang w:val="en-US" w:eastAsia="en-US"/>
        </w:rPr>
        <w:lastRenderedPageBreak/>
        <w:t>Observation 1: PC2 MSD</w:t>
      </w:r>
      <w:r w:rsidR="00072648">
        <w:rPr>
          <w:b/>
          <w:i/>
          <w:lang w:val="en-US" w:eastAsia="en-US"/>
        </w:rPr>
        <w:t xml:space="preserve"> in current specification</w:t>
      </w:r>
      <w:r>
        <w:rPr>
          <w:b/>
          <w:i/>
          <w:lang w:val="en-US" w:eastAsia="en-US"/>
        </w:rPr>
        <w:t xml:space="preserve"> for a</w:t>
      </w:r>
      <w:r w:rsidR="00072648">
        <w:rPr>
          <w:b/>
          <w:i/>
          <w:lang w:val="en-US" w:eastAsia="en-US"/>
        </w:rPr>
        <w:t>n</w:t>
      </w:r>
      <w:r>
        <w:rPr>
          <w:b/>
          <w:i/>
          <w:lang w:val="en-US" w:eastAsia="en-US"/>
        </w:rPr>
        <w:t xml:space="preserve"> </w:t>
      </w:r>
      <w:r w:rsidR="00072648">
        <w:rPr>
          <w:b/>
          <w:i/>
          <w:lang w:val="en-US" w:eastAsia="en-US"/>
        </w:rPr>
        <w:t xml:space="preserve">inter-band CA </w:t>
      </w:r>
      <w:r>
        <w:rPr>
          <w:b/>
          <w:i/>
          <w:lang w:val="en-US" w:eastAsia="en-US"/>
        </w:rPr>
        <w:t>band combination is defined based on 23+23dBm PA configuration, which has not considered increase power limit feature.</w:t>
      </w:r>
    </w:p>
    <w:p w:rsidR="001261B1" w:rsidRDefault="007C424D" w:rsidP="00CD6925">
      <w:pPr>
        <w:jc w:val="both"/>
        <w:rPr>
          <w:lang w:val="en-US" w:eastAsia="en-US"/>
        </w:rPr>
      </w:pPr>
      <w:r>
        <w:rPr>
          <w:rFonts w:hint="eastAsia"/>
          <w:lang w:val="en-US"/>
        </w:rPr>
        <w:t>I</w:t>
      </w:r>
      <w:r>
        <w:rPr>
          <w:lang w:val="en-US"/>
        </w:rPr>
        <w:t>n case supporting increase power limit capability, which means the UE can solely transmit 26dBm at n78 and deliver 27.8dBm total output power for the CA band combination</w:t>
      </w:r>
      <w:r w:rsidR="00B7343F">
        <w:rPr>
          <w:lang w:val="en-US"/>
        </w:rPr>
        <w:t xml:space="preserve"> w</w:t>
      </w:r>
      <w:r w:rsidR="00346E4E">
        <w:rPr>
          <w:lang w:val="en-US"/>
        </w:rPr>
        <w:t>i</w:t>
      </w:r>
      <w:r w:rsidR="00B7343F">
        <w:rPr>
          <w:lang w:val="en-US"/>
        </w:rPr>
        <w:t>th 2Tx</w:t>
      </w:r>
      <w:r>
        <w:rPr>
          <w:lang w:val="en-US"/>
        </w:rPr>
        <w:t xml:space="preserve">. We keep all the component linearity assumptions unchanged and just increase the power at band n78, it can be seen that MSD would be increased as well, though that is not reflected in the specification yet. </w:t>
      </w:r>
    </w:p>
    <w:p w:rsidR="006A7500" w:rsidRDefault="006A7500" w:rsidP="006A7500">
      <w:pPr>
        <w:snapToGrid w:val="0"/>
        <w:spacing w:beforeLines="50" w:before="120"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4C5780">
        <w:rPr>
          <w:rFonts w:ascii="Arial" w:hAnsi="Arial" w:cs="Arial"/>
          <w:b/>
          <w:lang w:val="en-US" w:eastAsia="en-US"/>
        </w:rPr>
        <w:t>6</w:t>
      </w:r>
      <w:r w:rsidRPr="00C22D0F">
        <w:rPr>
          <w:rFonts w:ascii="Arial" w:hAnsi="Arial" w:cs="Arial"/>
          <w:b/>
          <w:lang w:val="en-US" w:eastAsia="en-US"/>
        </w:rPr>
        <w:t>:</w:t>
      </w:r>
      <w:r>
        <w:rPr>
          <w:rFonts w:ascii="Arial" w:hAnsi="Arial" w:cs="Arial"/>
          <w:b/>
          <w:lang w:val="en-US" w:eastAsia="en-US"/>
        </w:rPr>
        <w:t xml:space="preserve"> CA_n3-n78</w:t>
      </w:r>
      <w:r w:rsidRPr="00C22D0F">
        <w:rPr>
          <w:rFonts w:ascii="Arial" w:hAnsi="Arial" w:cs="Arial"/>
          <w:b/>
          <w:lang w:val="en-US" w:eastAsia="en-US"/>
        </w:rPr>
        <w:t xml:space="preserve"> </w:t>
      </w:r>
      <w:r>
        <w:rPr>
          <w:rFonts w:ascii="Arial" w:hAnsi="Arial" w:cs="Arial"/>
          <w:b/>
        </w:rPr>
        <w:t>MSD for n3 Rx due to IMD2 (PC2 1Tx@</w:t>
      </w:r>
      <w:r>
        <w:rPr>
          <w:rFonts w:ascii="Arial" w:hAnsi="Arial" w:cs="Arial" w:hint="eastAsia"/>
          <w:b/>
        </w:rPr>
        <w:t>n78</w:t>
      </w:r>
      <w:r>
        <w:rPr>
          <w:rFonts w:ascii="Arial" w:hAnsi="Arial" w:cs="Arial"/>
          <w:b/>
        </w:rPr>
        <w:t xml:space="preserve"> w/ increase power limit)</w:t>
      </w:r>
    </w:p>
    <w:tbl>
      <w:tblPr>
        <w:tblStyle w:val="aff"/>
        <w:tblW w:w="0" w:type="auto"/>
        <w:jc w:val="center"/>
        <w:tblLook w:val="04A0" w:firstRow="1" w:lastRow="0" w:firstColumn="1" w:lastColumn="0" w:noHBand="0" w:noVBand="1"/>
      </w:tblPr>
      <w:tblGrid>
        <w:gridCol w:w="5528"/>
        <w:gridCol w:w="2832"/>
      </w:tblGrid>
      <w:tr w:rsidR="006A7500" w:rsidTr="009810E8">
        <w:trPr>
          <w:jc w:val="center"/>
        </w:trPr>
        <w:tc>
          <w:tcPr>
            <w:tcW w:w="5528" w:type="dxa"/>
          </w:tcPr>
          <w:p w:rsidR="006A7500" w:rsidRPr="007B7D84" w:rsidRDefault="006A7500" w:rsidP="009810E8">
            <w:pPr>
              <w:snapToGrid w:val="0"/>
              <w:spacing w:after="0"/>
              <w:jc w:val="center"/>
              <w:rPr>
                <w:rFonts w:ascii="Arial" w:hAnsi="Arial" w:cs="Arial"/>
                <w:b/>
                <w:sz w:val="16"/>
                <w:lang w:val="en-US"/>
              </w:rPr>
            </w:pPr>
            <w:r>
              <w:rPr>
                <w:rFonts w:ascii="Arial" w:hAnsi="Arial" w:cs="Arial"/>
                <w:b/>
                <w:sz w:val="16"/>
                <w:lang w:val="en-US"/>
              </w:rPr>
              <w:t>MSD calculation parameters</w:t>
            </w:r>
          </w:p>
        </w:tc>
        <w:tc>
          <w:tcPr>
            <w:tcW w:w="2832" w:type="dxa"/>
          </w:tcPr>
          <w:p w:rsidR="006A7500" w:rsidRPr="007B7D84" w:rsidRDefault="006A7500" w:rsidP="009810E8">
            <w:pPr>
              <w:snapToGrid w:val="0"/>
              <w:spacing w:after="0"/>
              <w:jc w:val="center"/>
              <w:rPr>
                <w:rFonts w:ascii="Arial" w:hAnsi="Arial" w:cs="Arial"/>
                <w:b/>
                <w:sz w:val="16"/>
                <w:lang w:val="en-US"/>
              </w:rPr>
            </w:pPr>
            <w:r>
              <w:rPr>
                <w:rFonts w:ascii="Arial" w:hAnsi="Arial" w:cs="Arial"/>
                <w:b/>
                <w:sz w:val="16"/>
                <w:lang w:val="en-US"/>
              </w:rPr>
              <w:t>Value</w:t>
            </w:r>
          </w:p>
        </w:tc>
      </w:tr>
      <w:tr w:rsidR="006A7500" w:rsidTr="009810E8">
        <w:trPr>
          <w:jc w:val="center"/>
        </w:trPr>
        <w:tc>
          <w:tcPr>
            <w:tcW w:w="5528" w:type="dxa"/>
          </w:tcPr>
          <w:p w:rsidR="006A7500" w:rsidRPr="00FF374B" w:rsidRDefault="006A7500" w:rsidP="009810E8">
            <w:pPr>
              <w:spacing w:after="0"/>
              <w:rPr>
                <w:rFonts w:ascii="Arial" w:hAnsi="Arial" w:cs="Arial"/>
                <w:sz w:val="16"/>
              </w:rPr>
            </w:pPr>
            <w:r>
              <w:rPr>
                <w:rFonts w:ascii="Arial" w:hAnsi="Arial" w:cs="Arial"/>
                <w:sz w:val="16"/>
              </w:rPr>
              <w:t>Main path IMD (dBm)</w:t>
            </w:r>
          </w:p>
        </w:tc>
        <w:tc>
          <w:tcPr>
            <w:tcW w:w="2832" w:type="dxa"/>
          </w:tcPr>
          <w:p w:rsidR="006A7500" w:rsidRPr="00C024B9" w:rsidRDefault="006A7500"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52.2</w:t>
            </w:r>
          </w:p>
        </w:tc>
      </w:tr>
      <w:tr w:rsidR="006A7500" w:rsidTr="009810E8">
        <w:trPr>
          <w:jc w:val="center"/>
        </w:trPr>
        <w:tc>
          <w:tcPr>
            <w:tcW w:w="5528" w:type="dxa"/>
          </w:tcPr>
          <w:p w:rsidR="006A7500" w:rsidRPr="00FF374B" w:rsidRDefault="006A7500" w:rsidP="009810E8">
            <w:pPr>
              <w:spacing w:after="0"/>
              <w:rPr>
                <w:rFonts w:ascii="Arial" w:hAnsi="Arial" w:cs="Arial"/>
                <w:sz w:val="16"/>
              </w:rPr>
            </w:pPr>
            <w:r>
              <w:rPr>
                <w:rFonts w:ascii="Arial" w:hAnsi="Arial" w:cs="Arial"/>
                <w:sz w:val="16"/>
              </w:rPr>
              <w:t>Diversity path IMD (dBm)</w:t>
            </w:r>
          </w:p>
        </w:tc>
        <w:tc>
          <w:tcPr>
            <w:tcW w:w="2832" w:type="dxa"/>
          </w:tcPr>
          <w:p w:rsidR="006A7500" w:rsidRPr="00C024B9" w:rsidRDefault="006A7500"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61.2</w:t>
            </w:r>
          </w:p>
        </w:tc>
      </w:tr>
      <w:tr w:rsidR="006A7500" w:rsidTr="009810E8">
        <w:trPr>
          <w:jc w:val="center"/>
        </w:trPr>
        <w:tc>
          <w:tcPr>
            <w:tcW w:w="5528" w:type="dxa"/>
          </w:tcPr>
          <w:p w:rsidR="006A7500" w:rsidRPr="00FF374B" w:rsidRDefault="006A7500" w:rsidP="009810E8">
            <w:pPr>
              <w:spacing w:after="0"/>
              <w:rPr>
                <w:rFonts w:ascii="Arial" w:hAnsi="Arial" w:cs="Arial"/>
                <w:sz w:val="16"/>
              </w:rPr>
            </w:pPr>
            <w:r>
              <w:rPr>
                <w:rFonts w:ascii="Arial" w:hAnsi="Arial" w:cs="Arial" w:hint="eastAsia"/>
                <w:sz w:val="16"/>
              </w:rPr>
              <w:t>M</w:t>
            </w:r>
            <w:r>
              <w:rPr>
                <w:rFonts w:ascii="Arial" w:hAnsi="Arial" w:cs="Arial"/>
                <w:sz w:val="16"/>
              </w:rPr>
              <w:t>SD after MRC (dB)</w:t>
            </w:r>
          </w:p>
        </w:tc>
        <w:tc>
          <w:tcPr>
            <w:tcW w:w="2832" w:type="dxa"/>
          </w:tcPr>
          <w:p w:rsidR="006A7500" w:rsidRPr="00C024B9" w:rsidRDefault="006A7500" w:rsidP="009810E8">
            <w:pPr>
              <w:snapToGrid w:val="0"/>
              <w:spacing w:after="0"/>
              <w:rPr>
                <w:rFonts w:ascii="Arial" w:hAnsi="Arial" w:cs="Arial"/>
                <w:sz w:val="16"/>
                <w:lang w:val="en-US"/>
              </w:rPr>
            </w:pPr>
            <w:r>
              <w:rPr>
                <w:rFonts w:ascii="Arial" w:hAnsi="Arial" w:cs="Arial"/>
                <w:sz w:val="16"/>
                <w:lang w:val="en-US"/>
              </w:rPr>
              <w:t>34.2</w:t>
            </w:r>
          </w:p>
        </w:tc>
      </w:tr>
    </w:tbl>
    <w:p w:rsidR="006A7500" w:rsidRDefault="00CD6925" w:rsidP="00CD6925">
      <w:pPr>
        <w:spacing w:beforeLines="50" w:before="120"/>
        <w:jc w:val="both"/>
        <w:rPr>
          <w:lang w:val="en-US" w:eastAsia="en-US"/>
        </w:rPr>
      </w:pPr>
      <w:r>
        <w:rPr>
          <w:b/>
          <w:i/>
          <w:lang w:val="en-US" w:eastAsia="en-US"/>
        </w:rPr>
        <w:t>Observation 2: PC2 MSD is different for UE supporting increase power limit feature and the difference is not reflected in the spec yet.</w:t>
      </w:r>
    </w:p>
    <w:p w:rsidR="00F267AC" w:rsidRDefault="00BE4A3E" w:rsidP="00BE4A3E">
      <w:pPr>
        <w:jc w:val="both"/>
        <w:rPr>
          <w:b/>
          <w:i/>
          <w:lang w:val="en-US" w:eastAsia="en-US"/>
        </w:rPr>
      </w:pPr>
      <w:r>
        <w:rPr>
          <w:lang w:val="en-US"/>
        </w:rPr>
        <w:t>It is noticed that the issued actually was already discussed under the increase power limit WI. Finally, it was agreed in the group that no specific requirements would be defined for the case with 1</w:t>
      </w:r>
      <w:r>
        <w:rPr>
          <w:rFonts w:hint="eastAsia"/>
          <w:lang w:val="en-US"/>
        </w:rPr>
        <w:t>x</w:t>
      </w:r>
      <w:r>
        <w:rPr>
          <w:lang w:val="en-US"/>
        </w:rPr>
        <w:t>26d</w:t>
      </w:r>
      <w:r>
        <w:rPr>
          <w:rFonts w:hint="eastAsia"/>
          <w:lang w:val="en-US"/>
        </w:rPr>
        <w:t>Bm</w:t>
      </w:r>
      <w:r>
        <w:rPr>
          <w:lang w:val="en-US"/>
        </w:rPr>
        <w:t xml:space="preserve"> for one constituent band, and the test case is still based on 2x23d</w:t>
      </w:r>
      <w:r>
        <w:rPr>
          <w:rFonts w:hint="eastAsia"/>
          <w:lang w:val="en-US"/>
        </w:rPr>
        <w:t>B</w:t>
      </w:r>
      <w:r>
        <w:rPr>
          <w:lang w:val="en-US"/>
        </w:rPr>
        <w:t xml:space="preserve">m for a PC2 configuration. </w:t>
      </w:r>
    </w:p>
    <w:p w:rsidR="00B22EF7" w:rsidRDefault="00B22EF7" w:rsidP="006272FF">
      <w:pPr>
        <w:jc w:val="both"/>
        <w:rPr>
          <w:lang w:val="en-US"/>
        </w:rPr>
      </w:pPr>
      <w:r>
        <w:rPr>
          <w:rFonts w:hint="eastAsia"/>
          <w:lang w:val="en-US"/>
        </w:rPr>
        <w:t>N</w:t>
      </w:r>
      <w:r>
        <w:rPr>
          <w:lang w:val="en-US"/>
        </w:rPr>
        <w:t xml:space="preserve">ow we </w:t>
      </w:r>
      <w:r w:rsidR="008C1701">
        <w:rPr>
          <w:lang w:val="en-US"/>
        </w:rPr>
        <w:t>move to the interesting part</w:t>
      </w:r>
      <w:r w:rsidR="00873B1D">
        <w:rPr>
          <w:lang w:val="en-US"/>
        </w:rPr>
        <w:t xml:space="preserve"> of MSD</w:t>
      </w:r>
      <w:r w:rsidR="008C1701">
        <w:rPr>
          <w:lang w:val="en-US"/>
        </w:rPr>
        <w:t xml:space="preserve"> </w:t>
      </w:r>
      <w:r w:rsidR="007E5EC8">
        <w:rPr>
          <w:lang w:val="en-US"/>
        </w:rPr>
        <w:t>for UE supporting 3T</w:t>
      </w:r>
      <w:r w:rsidR="002773C8">
        <w:rPr>
          <w:lang w:val="en-US"/>
        </w:rPr>
        <w:t xml:space="preserve">. According to the WID, </w:t>
      </w:r>
      <w:r w:rsidR="002773C8">
        <w:rPr>
          <w:rFonts w:hint="eastAsia"/>
          <w:lang w:val="en-US"/>
        </w:rPr>
        <w:t>n</w:t>
      </w:r>
      <w:r w:rsidR="002773C8">
        <w:rPr>
          <w:lang w:val="en-US"/>
        </w:rPr>
        <w:t xml:space="preserve">78 is implemented with PC2 2Tx. </w:t>
      </w:r>
      <w:r w:rsidR="00820E37">
        <w:rPr>
          <w:lang w:val="en-US"/>
        </w:rPr>
        <w:t xml:space="preserve">Let’s </w:t>
      </w:r>
      <w:r w:rsidR="00E71EAA">
        <w:rPr>
          <w:lang w:val="en-US"/>
        </w:rPr>
        <w:t>assume 2x23dBm PA configuration for n78. The</w:t>
      </w:r>
      <w:r w:rsidR="009810E8">
        <w:rPr>
          <w:lang w:val="en-US"/>
        </w:rPr>
        <w:t xml:space="preserve"> main</w:t>
      </w:r>
      <w:r w:rsidR="00E71EAA">
        <w:rPr>
          <w:lang w:val="en-US"/>
        </w:rPr>
        <w:t xml:space="preserve"> interference paths for the second PA for n78 are pro</w:t>
      </w:r>
      <w:r w:rsidR="009810E8">
        <w:rPr>
          <w:lang w:val="en-US"/>
        </w:rPr>
        <w:t xml:space="preserve">filed in Figure 1. </w:t>
      </w:r>
    </w:p>
    <w:p w:rsidR="003376F3" w:rsidRDefault="003376F3" w:rsidP="003376F3">
      <w:pPr>
        <w:jc w:val="center"/>
        <w:rPr>
          <w:lang w:val="en-US" w:eastAsia="en-US"/>
        </w:rPr>
      </w:pPr>
      <w:r>
        <w:rPr>
          <w:noProof/>
        </w:rPr>
        <w:drawing>
          <wp:inline distT="0" distB="0" distL="0" distR="0" wp14:anchorId="78B5D048" wp14:editId="72044108">
            <wp:extent cx="6018459" cy="249599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018459" cy="2495999"/>
                    </a:xfrm>
                    <a:prstGeom prst="rect">
                      <a:avLst/>
                    </a:prstGeom>
                    <a:noFill/>
                  </pic:spPr>
                </pic:pic>
              </a:graphicData>
            </a:graphic>
          </wp:inline>
        </w:drawing>
      </w:r>
    </w:p>
    <w:p w:rsidR="003376F3" w:rsidRDefault="003376F3" w:rsidP="003376F3">
      <w:pPr>
        <w:jc w:val="center"/>
        <w:rPr>
          <w:rFonts w:ascii="Arial" w:hAnsi="Arial" w:cs="Arial"/>
          <w:b/>
          <w:lang w:val="en-US" w:eastAsia="en-US"/>
        </w:rPr>
      </w:pPr>
      <w:r w:rsidRPr="00C22D0F">
        <w:rPr>
          <w:rFonts w:ascii="Arial" w:hAnsi="Arial" w:cs="Arial"/>
          <w:b/>
          <w:lang w:val="en-US"/>
        </w:rPr>
        <w:t>Figure</w:t>
      </w:r>
      <w:r w:rsidRPr="00C22D0F">
        <w:rPr>
          <w:rFonts w:ascii="Arial" w:hAnsi="Arial" w:cs="Arial"/>
          <w:b/>
          <w:lang w:val="en-US" w:eastAsia="en-US"/>
        </w:rPr>
        <w:t xml:space="preserve"> </w:t>
      </w:r>
      <w:r>
        <w:rPr>
          <w:rFonts w:ascii="Arial" w:hAnsi="Arial" w:cs="Arial"/>
          <w:b/>
          <w:lang w:val="en-US" w:eastAsia="en-US"/>
        </w:rPr>
        <w:t>1</w:t>
      </w:r>
      <w:r w:rsidRPr="00C22D0F">
        <w:rPr>
          <w:rFonts w:ascii="Arial" w:hAnsi="Arial" w:cs="Arial"/>
          <w:b/>
          <w:lang w:val="en-US" w:eastAsia="en-US"/>
        </w:rPr>
        <w:t xml:space="preserve">: </w:t>
      </w:r>
      <w:r>
        <w:rPr>
          <w:rFonts w:ascii="Arial" w:hAnsi="Arial" w:cs="Arial"/>
          <w:b/>
          <w:lang w:val="en-US" w:eastAsia="en-US"/>
        </w:rPr>
        <w:t>IMD</w:t>
      </w:r>
      <w:r w:rsidRPr="00C22D0F">
        <w:rPr>
          <w:rFonts w:ascii="Arial" w:hAnsi="Arial" w:cs="Arial"/>
          <w:b/>
          <w:lang w:val="en-US" w:eastAsia="en-US"/>
        </w:rPr>
        <w:t xml:space="preserve"> MSD for </w:t>
      </w:r>
      <w:r>
        <w:rPr>
          <w:rFonts w:ascii="Arial" w:hAnsi="Arial" w:cs="Arial"/>
          <w:b/>
          <w:lang w:val="en-US" w:eastAsia="en-US"/>
        </w:rPr>
        <w:t>CA</w:t>
      </w:r>
      <w:r w:rsidRPr="00C22D0F">
        <w:rPr>
          <w:rFonts w:ascii="Arial" w:hAnsi="Arial" w:cs="Arial"/>
          <w:b/>
          <w:lang w:val="en-US" w:eastAsia="en-US"/>
        </w:rPr>
        <w:t>_</w:t>
      </w:r>
      <w:r>
        <w:rPr>
          <w:rFonts w:ascii="Arial" w:hAnsi="Arial" w:cs="Arial"/>
          <w:b/>
          <w:lang w:val="en-US" w:eastAsia="en-US"/>
        </w:rPr>
        <w:t>n</w:t>
      </w:r>
      <w:r w:rsidRPr="00C22D0F">
        <w:rPr>
          <w:rFonts w:ascii="Arial" w:hAnsi="Arial" w:cs="Arial"/>
          <w:b/>
          <w:lang w:val="en-US" w:eastAsia="en-US"/>
        </w:rPr>
        <w:t>3-n78 with 1Tx or 2Tx @ n78</w:t>
      </w:r>
    </w:p>
    <w:p w:rsidR="003376F3" w:rsidRDefault="009810E8" w:rsidP="006272FF">
      <w:pPr>
        <w:jc w:val="both"/>
        <w:rPr>
          <w:lang w:val="en-US"/>
        </w:rPr>
      </w:pPr>
      <w:r>
        <w:rPr>
          <w:lang w:val="en-US"/>
        </w:rPr>
        <w:t>For the second PA of n78 in the diversity path, the PCB isolation could be further enlarged. In Table 1, 65</w:t>
      </w:r>
      <w:r>
        <w:rPr>
          <w:rFonts w:hint="eastAsia"/>
          <w:lang w:val="en-US"/>
        </w:rPr>
        <w:t>dB</w:t>
      </w:r>
      <w:r>
        <w:rPr>
          <w:lang w:val="en-US"/>
        </w:rPr>
        <w:t xml:space="preserve"> PCB isolation is considered for 1Tx, here we could consider 70~75dB isolation. While for reverse IMD, the additional 10dB antenna isolation should be considered. </w:t>
      </w:r>
    </w:p>
    <w:p w:rsidR="009810E8" w:rsidRDefault="009810E8" w:rsidP="009810E8">
      <w:pPr>
        <w:spacing w:after="120"/>
        <w:jc w:val="center"/>
        <w:rPr>
          <w:lang w:val="en-US" w:eastAsia="en-US"/>
        </w:rPr>
      </w:pPr>
      <w:r>
        <w:rPr>
          <w:rFonts w:ascii="Arial" w:hAnsi="Arial" w:cs="Arial"/>
          <w:b/>
          <w:lang w:val="en-US"/>
        </w:rPr>
        <w:t>Table</w:t>
      </w:r>
      <w:r w:rsidRPr="00C22D0F">
        <w:rPr>
          <w:rFonts w:ascii="Arial" w:hAnsi="Arial" w:cs="Arial"/>
          <w:b/>
          <w:lang w:val="en-US" w:eastAsia="en-US"/>
        </w:rPr>
        <w:t xml:space="preserve"> </w:t>
      </w:r>
      <w:r>
        <w:rPr>
          <w:rFonts w:ascii="Arial" w:hAnsi="Arial" w:cs="Arial"/>
          <w:b/>
          <w:lang w:val="en-US" w:eastAsia="en-US"/>
        </w:rPr>
        <w:t>7</w:t>
      </w:r>
      <w:r w:rsidRPr="00C22D0F">
        <w:rPr>
          <w:rFonts w:ascii="Arial" w:hAnsi="Arial" w:cs="Arial"/>
          <w:b/>
          <w:lang w:val="en-US" w:eastAsia="en-US"/>
        </w:rPr>
        <w:t xml:space="preserve">: </w:t>
      </w:r>
      <w:r w:rsidRPr="00256096">
        <w:rPr>
          <w:rFonts w:ascii="Arial" w:hAnsi="Arial" w:cs="Arial"/>
          <w:b/>
        </w:rPr>
        <w:t xml:space="preserve">IMD2 level to </w:t>
      </w:r>
      <w:r>
        <w:rPr>
          <w:rFonts w:ascii="Arial" w:hAnsi="Arial" w:cs="Arial"/>
          <w:b/>
        </w:rPr>
        <w:t>n</w:t>
      </w:r>
      <w:r w:rsidRPr="00256096">
        <w:rPr>
          <w:rFonts w:ascii="Arial" w:hAnsi="Arial" w:cs="Arial"/>
          <w:b/>
        </w:rPr>
        <w:t>3 Rx main path</w:t>
      </w:r>
      <w:r>
        <w:rPr>
          <w:rFonts w:ascii="Arial" w:hAnsi="Arial" w:cs="Arial"/>
          <w:b/>
        </w:rPr>
        <w:t xml:space="preserve"> (PC2 1Tx)</w:t>
      </w:r>
    </w:p>
    <w:tbl>
      <w:tblPr>
        <w:tblStyle w:val="aff"/>
        <w:tblW w:w="0" w:type="auto"/>
        <w:jc w:val="center"/>
        <w:tblLook w:val="04A0" w:firstRow="1" w:lastRow="0" w:firstColumn="1" w:lastColumn="0" w:noHBand="0" w:noVBand="1"/>
      </w:tblPr>
      <w:tblGrid>
        <w:gridCol w:w="5528"/>
        <w:gridCol w:w="2832"/>
      </w:tblGrid>
      <w:tr w:rsidR="009810E8" w:rsidTr="009810E8">
        <w:trPr>
          <w:jc w:val="center"/>
        </w:trPr>
        <w:tc>
          <w:tcPr>
            <w:tcW w:w="5528" w:type="dxa"/>
          </w:tcPr>
          <w:p w:rsidR="009810E8" w:rsidRPr="007B7D84" w:rsidRDefault="009810E8" w:rsidP="009810E8">
            <w:pPr>
              <w:snapToGrid w:val="0"/>
              <w:spacing w:after="0"/>
              <w:jc w:val="center"/>
              <w:rPr>
                <w:rFonts w:ascii="Arial" w:hAnsi="Arial" w:cs="Arial"/>
                <w:b/>
                <w:sz w:val="16"/>
                <w:lang w:val="en-US"/>
              </w:rPr>
            </w:pPr>
            <w:r>
              <w:rPr>
                <w:rFonts w:ascii="Arial" w:hAnsi="Arial" w:cs="Arial"/>
                <w:b/>
                <w:sz w:val="16"/>
                <w:lang w:val="en-US"/>
              </w:rPr>
              <w:t>Main Path</w:t>
            </w:r>
          </w:p>
        </w:tc>
        <w:tc>
          <w:tcPr>
            <w:tcW w:w="2832" w:type="dxa"/>
          </w:tcPr>
          <w:p w:rsidR="009810E8" w:rsidRPr="007B7D84" w:rsidRDefault="009810E8" w:rsidP="009810E8">
            <w:pPr>
              <w:snapToGrid w:val="0"/>
              <w:spacing w:after="0"/>
              <w:jc w:val="center"/>
              <w:rPr>
                <w:rFonts w:ascii="Arial" w:hAnsi="Arial" w:cs="Arial"/>
                <w:b/>
                <w:sz w:val="16"/>
                <w:lang w:val="en-US"/>
              </w:rPr>
            </w:pPr>
            <w:r>
              <w:rPr>
                <w:rFonts w:ascii="Arial" w:hAnsi="Arial" w:cs="Arial"/>
                <w:b/>
                <w:sz w:val="16"/>
                <w:lang w:val="en-US"/>
              </w:rPr>
              <w:t>IMD2</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D</w:t>
            </w:r>
            <w:r>
              <w:rPr>
                <w:rFonts w:ascii="Arial" w:hAnsi="Arial" w:cs="Arial"/>
                <w:sz w:val="16"/>
              </w:rPr>
              <w:t>iplexer (L-H)</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w:t>
            </w:r>
            <w:r>
              <w:rPr>
                <w:rFonts w:ascii="Arial" w:hAnsi="Arial" w:cs="Arial"/>
                <w:sz w:val="16"/>
              </w:rPr>
              <w:t>68</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A</w:t>
            </w:r>
            <w:r>
              <w:rPr>
                <w:rFonts w:ascii="Arial" w:hAnsi="Arial" w:cs="Arial"/>
                <w:sz w:val="16"/>
              </w:rPr>
              <w:t>ntenna switch</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w:t>
            </w:r>
            <w:r>
              <w:rPr>
                <w:rFonts w:ascii="Arial" w:hAnsi="Arial" w:cs="Arial"/>
                <w:sz w:val="16"/>
              </w:rPr>
              <w:t>65</w:t>
            </w:r>
            <w:r w:rsidRPr="00FF3521">
              <w:rPr>
                <w:rFonts w:ascii="Arial" w:hAnsi="Arial" w:cs="Arial"/>
                <w:sz w:val="16"/>
              </w:rPr>
              <w:t>.5</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D</w:t>
            </w:r>
            <w:r>
              <w:rPr>
                <w:rFonts w:ascii="Arial" w:hAnsi="Arial" w:cs="Arial"/>
                <w:sz w:val="16"/>
              </w:rPr>
              <w:t>iplexer (M-H)</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-6</w:t>
            </w:r>
            <w:r>
              <w:rPr>
                <w:rFonts w:ascii="Arial" w:hAnsi="Arial" w:cs="Arial"/>
                <w:sz w:val="16"/>
              </w:rPr>
              <w:t>2</w:t>
            </w:r>
            <w:r w:rsidRPr="00FF3521">
              <w:rPr>
                <w:rFonts w:ascii="Arial" w:hAnsi="Arial" w:cs="Arial"/>
                <w:sz w:val="16"/>
              </w:rPr>
              <w:t>.5</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n</w:t>
            </w:r>
            <w:r>
              <w:rPr>
                <w:rFonts w:ascii="Arial" w:hAnsi="Arial" w:cs="Arial"/>
                <w:sz w:val="16"/>
              </w:rPr>
              <w:t>3 PA forward</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w:t>
            </w:r>
            <w:r>
              <w:rPr>
                <w:rFonts w:ascii="Arial" w:hAnsi="Arial" w:cs="Arial"/>
                <w:sz w:val="16"/>
              </w:rPr>
              <w:t>58</w:t>
            </w:r>
            <w:r w:rsidRPr="00FF3521">
              <w:rPr>
                <w:rFonts w:ascii="Arial" w:hAnsi="Arial" w:cs="Arial"/>
                <w:sz w:val="16"/>
              </w:rPr>
              <w:t>.3</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n</w:t>
            </w:r>
            <w:r>
              <w:rPr>
                <w:rFonts w:ascii="Arial" w:hAnsi="Arial" w:cs="Arial"/>
                <w:sz w:val="16"/>
              </w:rPr>
              <w:t>78 PA forward</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w:t>
            </w:r>
            <w:r>
              <w:rPr>
                <w:rFonts w:ascii="Arial" w:hAnsi="Arial" w:cs="Arial"/>
                <w:sz w:val="16"/>
              </w:rPr>
              <w:t>77.8</w:t>
            </w:r>
          </w:p>
        </w:tc>
      </w:tr>
      <w:tr w:rsidR="009810E8" w:rsidTr="009810E8">
        <w:trPr>
          <w:jc w:val="center"/>
        </w:trPr>
        <w:tc>
          <w:tcPr>
            <w:tcW w:w="5528" w:type="dxa"/>
          </w:tcPr>
          <w:p w:rsidR="009810E8" w:rsidRDefault="009810E8" w:rsidP="009810E8">
            <w:pPr>
              <w:spacing w:after="0"/>
              <w:rPr>
                <w:rFonts w:ascii="Arial" w:hAnsi="Arial" w:cs="Arial"/>
                <w:sz w:val="16"/>
              </w:rPr>
            </w:pPr>
            <w:r>
              <w:rPr>
                <w:rFonts w:ascii="Arial" w:hAnsi="Arial" w:cs="Arial" w:hint="eastAsia"/>
                <w:sz w:val="16"/>
              </w:rPr>
              <w:t>n</w:t>
            </w:r>
            <w:r>
              <w:rPr>
                <w:rFonts w:ascii="Arial" w:hAnsi="Arial" w:cs="Arial"/>
                <w:sz w:val="16"/>
              </w:rPr>
              <w:t xml:space="preserve">3 PA reversed </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-9</w:t>
            </w:r>
            <w:r>
              <w:rPr>
                <w:rFonts w:ascii="Arial" w:hAnsi="Arial" w:cs="Arial"/>
                <w:sz w:val="16"/>
              </w:rPr>
              <w:t>1</w:t>
            </w:r>
            <w:r w:rsidRPr="00FF3521">
              <w:rPr>
                <w:rFonts w:ascii="Arial" w:hAnsi="Arial" w:cs="Arial"/>
                <w:sz w:val="16"/>
              </w:rPr>
              <w:t>.5</w:t>
            </w:r>
          </w:p>
        </w:tc>
      </w:tr>
      <w:tr w:rsidR="009810E8" w:rsidTr="009810E8">
        <w:trPr>
          <w:jc w:val="center"/>
        </w:trPr>
        <w:tc>
          <w:tcPr>
            <w:tcW w:w="5528" w:type="dxa"/>
          </w:tcPr>
          <w:p w:rsidR="009810E8" w:rsidRPr="00FF374B" w:rsidRDefault="009810E8" w:rsidP="009810E8">
            <w:pPr>
              <w:spacing w:after="0"/>
              <w:rPr>
                <w:rFonts w:ascii="Arial" w:hAnsi="Arial" w:cs="Arial"/>
                <w:sz w:val="16"/>
              </w:rPr>
            </w:pPr>
            <w:r>
              <w:rPr>
                <w:rFonts w:ascii="Arial" w:hAnsi="Arial" w:cs="Arial" w:hint="eastAsia"/>
                <w:sz w:val="16"/>
              </w:rPr>
              <w:t>n</w:t>
            </w:r>
            <w:r>
              <w:rPr>
                <w:rFonts w:ascii="Arial" w:hAnsi="Arial" w:cs="Arial"/>
                <w:sz w:val="16"/>
              </w:rPr>
              <w:t>78 PA reversed</w:t>
            </w:r>
          </w:p>
        </w:tc>
        <w:tc>
          <w:tcPr>
            <w:tcW w:w="2832" w:type="dxa"/>
          </w:tcPr>
          <w:p w:rsidR="009810E8" w:rsidRPr="00FF3521" w:rsidRDefault="009810E8" w:rsidP="009810E8">
            <w:pPr>
              <w:spacing w:after="0"/>
              <w:rPr>
                <w:rFonts w:ascii="Arial" w:hAnsi="Arial" w:cs="Arial"/>
                <w:sz w:val="16"/>
              </w:rPr>
            </w:pPr>
            <w:r w:rsidRPr="00FF3521">
              <w:rPr>
                <w:rFonts w:ascii="Arial" w:hAnsi="Arial" w:cs="Arial"/>
                <w:sz w:val="16"/>
              </w:rPr>
              <w:t>-11</w:t>
            </w:r>
            <w:r>
              <w:rPr>
                <w:rFonts w:ascii="Arial" w:hAnsi="Arial" w:cs="Arial"/>
                <w:sz w:val="16"/>
              </w:rPr>
              <w:t>1</w:t>
            </w:r>
          </w:p>
        </w:tc>
      </w:tr>
      <w:tr w:rsidR="009810E8" w:rsidTr="009810E8">
        <w:trPr>
          <w:jc w:val="center"/>
        </w:trPr>
        <w:tc>
          <w:tcPr>
            <w:tcW w:w="5528" w:type="dxa"/>
          </w:tcPr>
          <w:p w:rsidR="009810E8" w:rsidRPr="007B7D84" w:rsidRDefault="009810E8" w:rsidP="009810E8">
            <w:pPr>
              <w:spacing w:after="0"/>
              <w:rPr>
                <w:rFonts w:ascii="Arial" w:hAnsi="Arial" w:cs="Arial"/>
                <w:sz w:val="16"/>
                <w:lang w:val="en-US"/>
              </w:rPr>
            </w:pPr>
            <w:r>
              <w:rPr>
                <w:rFonts w:ascii="Arial" w:hAnsi="Arial" w:cs="Arial" w:hint="eastAsia"/>
                <w:sz w:val="16"/>
                <w:lang w:val="en-US"/>
              </w:rPr>
              <w:t>T</w:t>
            </w:r>
            <w:r>
              <w:rPr>
                <w:rFonts w:ascii="Arial" w:hAnsi="Arial" w:cs="Arial"/>
                <w:sz w:val="16"/>
                <w:lang w:val="en-US"/>
              </w:rPr>
              <w:t xml:space="preserve">x </w:t>
            </w:r>
            <w:r>
              <w:rPr>
                <w:rFonts w:ascii="Arial" w:hAnsi="Arial" w:cs="Arial" w:hint="eastAsia"/>
                <w:sz w:val="16"/>
                <w:lang w:val="en-US"/>
              </w:rPr>
              <w:t>total</w:t>
            </w:r>
          </w:p>
        </w:tc>
        <w:tc>
          <w:tcPr>
            <w:tcW w:w="2832" w:type="dxa"/>
          </w:tcPr>
          <w:p w:rsidR="009810E8" w:rsidRPr="00FF3521" w:rsidRDefault="009810E8" w:rsidP="009810E8">
            <w:pPr>
              <w:spacing w:after="0"/>
              <w:rPr>
                <w:rFonts w:ascii="Arial" w:hAnsi="Arial" w:cs="Arial"/>
                <w:sz w:val="16"/>
              </w:rPr>
            </w:pPr>
            <w:r>
              <w:rPr>
                <w:rFonts w:ascii="Arial" w:hAnsi="Arial" w:cs="Arial" w:hint="eastAsia"/>
                <w:sz w:val="16"/>
              </w:rPr>
              <w:t>-</w:t>
            </w:r>
            <w:r>
              <w:rPr>
                <w:rFonts w:ascii="Arial" w:hAnsi="Arial" w:cs="Arial"/>
                <w:sz w:val="16"/>
              </w:rPr>
              <w:t>55.3</w:t>
            </w:r>
          </w:p>
        </w:tc>
      </w:tr>
      <w:tr w:rsidR="009810E8" w:rsidTr="009810E8">
        <w:trPr>
          <w:jc w:val="center"/>
        </w:trPr>
        <w:tc>
          <w:tcPr>
            <w:tcW w:w="5528" w:type="dxa"/>
          </w:tcPr>
          <w:p w:rsidR="009810E8" w:rsidRPr="00FF374B" w:rsidRDefault="009810E8" w:rsidP="009810E8">
            <w:pPr>
              <w:spacing w:after="0"/>
              <w:rPr>
                <w:rFonts w:ascii="Arial" w:hAnsi="Arial" w:cs="Arial"/>
                <w:sz w:val="16"/>
                <w:lang w:val="en-US"/>
              </w:rPr>
            </w:pPr>
            <w:r>
              <w:rPr>
                <w:rFonts w:ascii="Arial" w:hAnsi="Arial" w:cs="Arial" w:hint="eastAsia"/>
                <w:sz w:val="16"/>
                <w:lang w:val="en-US"/>
              </w:rPr>
              <w:t>n</w:t>
            </w:r>
            <w:r>
              <w:rPr>
                <w:rFonts w:ascii="Arial" w:hAnsi="Arial" w:cs="Arial"/>
                <w:sz w:val="16"/>
                <w:lang w:val="en-US"/>
              </w:rPr>
              <w:t>3 LNA via filters</w:t>
            </w:r>
          </w:p>
        </w:tc>
        <w:tc>
          <w:tcPr>
            <w:tcW w:w="2832" w:type="dxa"/>
          </w:tcPr>
          <w:p w:rsidR="009810E8" w:rsidRPr="00C024B9" w:rsidRDefault="009810E8"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65.8</w:t>
            </w:r>
          </w:p>
        </w:tc>
      </w:tr>
      <w:tr w:rsidR="009810E8" w:rsidTr="009810E8">
        <w:trPr>
          <w:jc w:val="center"/>
        </w:trPr>
        <w:tc>
          <w:tcPr>
            <w:tcW w:w="5528" w:type="dxa"/>
          </w:tcPr>
          <w:p w:rsidR="009810E8" w:rsidRPr="00FF374B" w:rsidRDefault="009810E8" w:rsidP="009810E8">
            <w:pPr>
              <w:spacing w:after="0"/>
              <w:rPr>
                <w:rFonts w:ascii="Arial" w:hAnsi="Arial" w:cs="Arial"/>
                <w:sz w:val="16"/>
                <w:lang w:val="en-US"/>
              </w:rPr>
            </w:pPr>
            <w:r>
              <w:rPr>
                <w:rFonts w:ascii="Arial" w:hAnsi="Arial" w:cs="Arial" w:hint="eastAsia"/>
                <w:sz w:val="16"/>
                <w:lang w:val="en-US"/>
              </w:rPr>
              <w:t>n</w:t>
            </w:r>
            <w:r>
              <w:rPr>
                <w:rFonts w:ascii="Arial" w:hAnsi="Arial" w:cs="Arial"/>
                <w:sz w:val="16"/>
                <w:lang w:val="en-US"/>
              </w:rPr>
              <w:t>3 LNA via PCB</w:t>
            </w:r>
          </w:p>
        </w:tc>
        <w:tc>
          <w:tcPr>
            <w:tcW w:w="2832" w:type="dxa"/>
          </w:tcPr>
          <w:p w:rsidR="009810E8" w:rsidRPr="00C024B9" w:rsidRDefault="009810E8"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76.3</w:t>
            </w:r>
          </w:p>
        </w:tc>
      </w:tr>
      <w:tr w:rsidR="009810E8" w:rsidTr="009810E8">
        <w:trPr>
          <w:jc w:val="center"/>
        </w:trPr>
        <w:tc>
          <w:tcPr>
            <w:tcW w:w="5528" w:type="dxa"/>
          </w:tcPr>
          <w:p w:rsidR="009810E8" w:rsidRPr="00FF374B" w:rsidRDefault="009810E8" w:rsidP="009810E8">
            <w:pPr>
              <w:spacing w:after="0"/>
              <w:rPr>
                <w:rFonts w:ascii="Arial" w:hAnsi="Arial" w:cs="Arial"/>
                <w:sz w:val="16"/>
                <w:lang w:val="en-US"/>
              </w:rPr>
            </w:pPr>
            <w:r>
              <w:rPr>
                <w:rFonts w:ascii="Arial" w:hAnsi="Arial" w:cs="Arial" w:hint="eastAsia"/>
                <w:sz w:val="16"/>
                <w:lang w:val="en-US"/>
              </w:rPr>
              <w:t>T</w:t>
            </w:r>
            <w:r>
              <w:rPr>
                <w:rFonts w:ascii="Arial" w:hAnsi="Arial" w:cs="Arial"/>
                <w:sz w:val="16"/>
                <w:lang w:val="en-US"/>
              </w:rPr>
              <w:t>otal IMD</w:t>
            </w:r>
          </w:p>
        </w:tc>
        <w:tc>
          <w:tcPr>
            <w:tcW w:w="2832" w:type="dxa"/>
          </w:tcPr>
          <w:p w:rsidR="009810E8" w:rsidRPr="00C024B9" w:rsidRDefault="009810E8"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60.3</w:t>
            </w:r>
          </w:p>
        </w:tc>
      </w:tr>
    </w:tbl>
    <w:p w:rsidR="009810E8" w:rsidRPr="003376F3" w:rsidRDefault="00325DC4" w:rsidP="00325DC4">
      <w:pPr>
        <w:spacing w:beforeLines="50" w:before="120"/>
        <w:jc w:val="both"/>
        <w:rPr>
          <w:lang w:val="en-US"/>
        </w:rPr>
      </w:pPr>
      <w:r>
        <w:rPr>
          <w:rFonts w:hint="eastAsia"/>
          <w:lang w:val="en-US"/>
        </w:rPr>
        <w:t>H</w:t>
      </w:r>
      <w:r>
        <w:rPr>
          <w:lang w:val="en-US"/>
        </w:rPr>
        <w:t xml:space="preserve">ere we just give IMD2 impact to main path in Table 7. The IMD2 products at n3 via the additional interfering paths should be added together with existing forwarded and reversed IMD. </w:t>
      </w:r>
      <w:r w:rsidR="00597E66">
        <w:rPr>
          <w:lang w:val="en-US"/>
        </w:rPr>
        <w:t xml:space="preserve">As observed in Table 7, n3 PA forwarded IMD in </w:t>
      </w:r>
      <w:r w:rsidR="00597E66">
        <w:rPr>
          <w:lang w:val="en-US"/>
        </w:rPr>
        <w:lastRenderedPageBreak/>
        <w:t>the determining factor, for simplicity, we just consider the interference added in this path, i.e. the forward IMD considering the leaked interference from 2</w:t>
      </w:r>
      <w:r w:rsidR="00597E66" w:rsidRPr="00597E66">
        <w:rPr>
          <w:vertAlign w:val="superscript"/>
          <w:lang w:val="en-US"/>
        </w:rPr>
        <w:t>nd</w:t>
      </w:r>
      <w:r w:rsidR="00597E66">
        <w:rPr>
          <w:lang w:val="en-US"/>
        </w:rPr>
        <w:t xml:space="preserve"> n78 PA with 5~10dB PCB isolation. 5dB is considered in the following calculation. </w:t>
      </w:r>
    </w:p>
    <w:p w:rsidR="00E84720" w:rsidRDefault="00E84720" w:rsidP="00597E66">
      <w:pPr>
        <w:snapToGrid w:val="0"/>
        <w:spacing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9810E8">
        <w:rPr>
          <w:rFonts w:ascii="Arial" w:hAnsi="Arial" w:cs="Arial"/>
          <w:b/>
          <w:lang w:val="en-US" w:eastAsia="en-US"/>
        </w:rPr>
        <w:t>8</w:t>
      </w:r>
      <w:r w:rsidRPr="00C22D0F">
        <w:rPr>
          <w:rFonts w:ascii="Arial" w:hAnsi="Arial" w:cs="Arial"/>
          <w:b/>
          <w:lang w:val="en-US" w:eastAsia="en-US"/>
        </w:rPr>
        <w:t>:</w:t>
      </w:r>
      <w:r>
        <w:rPr>
          <w:rFonts w:ascii="Arial" w:hAnsi="Arial" w:cs="Arial"/>
          <w:b/>
          <w:lang w:val="en-US" w:eastAsia="en-US"/>
        </w:rPr>
        <w:t xml:space="preserve"> CA_n3-n78</w:t>
      </w:r>
      <w:r w:rsidRPr="00C22D0F">
        <w:rPr>
          <w:rFonts w:ascii="Arial" w:hAnsi="Arial" w:cs="Arial"/>
          <w:b/>
          <w:lang w:val="en-US" w:eastAsia="en-US"/>
        </w:rPr>
        <w:t xml:space="preserve"> </w:t>
      </w:r>
      <w:r>
        <w:rPr>
          <w:rFonts w:ascii="Arial" w:hAnsi="Arial" w:cs="Arial"/>
          <w:b/>
        </w:rPr>
        <w:t xml:space="preserve">MSD for n3 Rx due to IMD2 (PC2 </w:t>
      </w:r>
      <w:r w:rsidR="006A7500">
        <w:rPr>
          <w:rFonts w:ascii="Arial" w:hAnsi="Arial" w:cs="Arial"/>
          <w:b/>
        </w:rPr>
        <w:t>2</w:t>
      </w:r>
      <w:r w:rsidR="006A7500">
        <w:rPr>
          <w:rFonts w:ascii="Arial" w:hAnsi="Arial" w:cs="Arial" w:hint="eastAsia"/>
          <w:b/>
        </w:rPr>
        <w:t>Tx</w:t>
      </w:r>
      <w:r w:rsidR="006A7500">
        <w:rPr>
          <w:rFonts w:ascii="Arial" w:hAnsi="Arial" w:cs="Arial"/>
          <w:b/>
        </w:rPr>
        <w:t>@n78</w:t>
      </w:r>
      <w:r>
        <w:rPr>
          <w:rFonts w:ascii="Arial" w:hAnsi="Arial" w:cs="Arial"/>
          <w:b/>
        </w:rPr>
        <w:t>)</w:t>
      </w:r>
    </w:p>
    <w:tbl>
      <w:tblPr>
        <w:tblStyle w:val="aff"/>
        <w:tblW w:w="0" w:type="auto"/>
        <w:jc w:val="center"/>
        <w:tblLook w:val="04A0" w:firstRow="1" w:lastRow="0" w:firstColumn="1" w:lastColumn="0" w:noHBand="0" w:noVBand="1"/>
      </w:tblPr>
      <w:tblGrid>
        <w:gridCol w:w="5528"/>
        <w:gridCol w:w="2832"/>
      </w:tblGrid>
      <w:tr w:rsidR="00E84720" w:rsidTr="009810E8">
        <w:trPr>
          <w:jc w:val="center"/>
        </w:trPr>
        <w:tc>
          <w:tcPr>
            <w:tcW w:w="5528" w:type="dxa"/>
          </w:tcPr>
          <w:p w:rsidR="00E84720" w:rsidRPr="007B7D84" w:rsidRDefault="00E84720" w:rsidP="009810E8">
            <w:pPr>
              <w:snapToGrid w:val="0"/>
              <w:spacing w:after="0"/>
              <w:jc w:val="center"/>
              <w:rPr>
                <w:rFonts w:ascii="Arial" w:hAnsi="Arial" w:cs="Arial"/>
                <w:b/>
                <w:sz w:val="16"/>
                <w:lang w:val="en-US"/>
              </w:rPr>
            </w:pPr>
            <w:r>
              <w:rPr>
                <w:rFonts w:ascii="Arial" w:hAnsi="Arial" w:cs="Arial"/>
                <w:b/>
                <w:sz w:val="16"/>
                <w:lang w:val="en-US"/>
              </w:rPr>
              <w:t>MSD calculation parameters</w:t>
            </w:r>
          </w:p>
        </w:tc>
        <w:tc>
          <w:tcPr>
            <w:tcW w:w="2832" w:type="dxa"/>
          </w:tcPr>
          <w:p w:rsidR="00E84720" w:rsidRPr="007B7D84" w:rsidRDefault="00E84720" w:rsidP="009810E8">
            <w:pPr>
              <w:snapToGrid w:val="0"/>
              <w:spacing w:after="0"/>
              <w:jc w:val="center"/>
              <w:rPr>
                <w:rFonts w:ascii="Arial" w:hAnsi="Arial" w:cs="Arial"/>
                <w:b/>
                <w:sz w:val="16"/>
                <w:lang w:val="en-US"/>
              </w:rPr>
            </w:pPr>
            <w:r>
              <w:rPr>
                <w:rFonts w:ascii="Arial" w:hAnsi="Arial" w:cs="Arial"/>
                <w:b/>
                <w:sz w:val="16"/>
                <w:lang w:val="en-US"/>
              </w:rPr>
              <w:t>Value</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sz w:val="16"/>
              </w:rPr>
              <w:t>Main path IMD (dBm)</w:t>
            </w:r>
          </w:p>
        </w:tc>
        <w:tc>
          <w:tcPr>
            <w:tcW w:w="2832" w:type="dxa"/>
          </w:tcPr>
          <w:p w:rsidR="00E84720" w:rsidRPr="00C024B9" w:rsidRDefault="00E84720" w:rsidP="009810E8">
            <w:pPr>
              <w:snapToGrid w:val="0"/>
              <w:spacing w:after="0"/>
              <w:rPr>
                <w:rFonts w:ascii="Arial" w:hAnsi="Arial" w:cs="Arial"/>
                <w:sz w:val="16"/>
                <w:lang w:val="en-US"/>
              </w:rPr>
            </w:pPr>
            <w:r>
              <w:rPr>
                <w:rFonts w:ascii="Arial" w:hAnsi="Arial" w:cs="Arial" w:hint="eastAsia"/>
                <w:sz w:val="16"/>
                <w:lang w:val="en-US"/>
              </w:rPr>
              <w:t>-</w:t>
            </w:r>
            <w:r w:rsidR="00597E66">
              <w:rPr>
                <w:rFonts w:ascii="Arial" w:hAnsi="Arial" w:cs="Arial"/>
                <w:sz w:val="16"/>
                <w:lang w:val="en-US"/>
              </w:rPr>
              <w:t>54.3</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sz w:val="16"/>
              </w:rPr>
              <w:t>Diversity path IMD (dBm)</w:t>
            </w:r>
          </w:p>
        </w:tc>
        <w:tc>
          <w:tcPr>
            <w:tcW w:w="2832" w:type="dxa"/>
          </w:tcPr>
          <w:p w:rsidR="00E84720" w:rsidRPr="00C024B9" w:rsidRDefault="00E84720" w:rsidP="009810E8">
            <w:pPr>
              <w:snapToGrid w:val="0"/>
              <w:spacing w:after="0"/>
              <w:rPr>
                <w:rFonts w:ascii="Arial" w:hAnsi="Arial" w:cs="Arial"/>
                <w:sz w:val="16"/>
                <w:lang w:val="en-US"/>
              </w:rPr>
            </w:pPr>
            <w:r>
              <w:rPr>
                <w:rFonts w:ascii="Arial" w:hAnsi="Arial" w:cs="Arial" w:hint="eastAsia"/>
                <w:sz w:val="16"/>
                <w:lang w:val="en-US"/>
              </w:rPr>
              <w:t>-</w:t>
            </w:r>
            <w:r>
              <w:rPr>
                <w:rFonts w:ascii="Arial" w:hAnsi="Arial" w:cs="Arial"/>
                <w:sz w:val="16"/>
                <w:lang w:val="en-US"/>
              </w:rPr>
              <w:t>6</w:t>
            </w:r>
            <w:r w:rsidR="00597E66">
              <w:rPr>
                <w:rFonts w:ascii="Arial" w:hAnsi="Arial" w:cs="Arial"/>
                <w:sz w:val="16"/>
                <w:lang w:val="en-US"/>
              </w:rPr>
              <w:t>4</w:t>
            </w:r>
          </w:p>
        </w:tc>
      </w:tr>
      <w:tr w:rsidR="00E84720" w:rsidTr="009810E8">
        <w:trPr>
          <w:jc w:val="center"/>
        </w:trPr>
        <w:tc>
          <w:tcPr>
            <w:tcW w:w="5528" w:type="dxa"/>
          </w:tcPr>
          <w:p w:rsidR="00E84720" w:rsidRPr="00FF374B" w:rsidRDefault="00E84720" w:rsidP="009810E8">
            <w:pPr>
              <w:spacing w:after="0"/>
              <w:rPr>
                <w:rFonts w:ascii="Arial" w:hAnsi="Arial" w:cs="Arial"/>
                <w:sz w:val="16"/>
              </w:rPr>
            </w:pPr>
            <w:r>
              <w:rPr>
                <w:rFonts w:ascii="Arial" w:hAnsi="Arial" w:cs="Arial" w:hint="eastAsia"/>
                <w:sz w:val="16"/>
              </w:rPr>
              <w:t>M</w:t>
            </w:r>
            <w:r>
              <w:rPr>
                <w:rFonts w:ascii="Arial" w:hAnsi="Arial" w:cs="Arial"/>
                <w:sz w:val="16"/>
              </w:rPr>
              <w:t>SD after MRC (dB)</w:t>
            </w:r>
          </w:p>
        </w:tc>
        <w:tc>
          <w:tcPr>
            <w:tcW w:w="2832" w:type="dxa"/>
          </w:tcPr>
          <w:p w:rsidR="00E84720" w:rsidRPr="00C024B9" w:rsidRDefault="00597E66" w:rsidP="009810E8">
            <w:pPr>
              <w:snapToGrid w:val="0"/>
              <w:spacing w:after="0"/>
              <w:rPr>
                <w:rFonts w:ascii="Arial" w:hAnsi="Arial" w:cs="Arial"/>
                <w:sz w:val="16"/>
                <w:lang w:val="en-US"/>
              </w:rPr>
            </w:pPr>
            <w:r>
              <w:rPr>
                <w:rFonts w:ascii="Arial" w:hAnsi="Arial" w:cs="Arial"/>
                <w:sz w:val="16"/>
                <w:lang w:val="en-US"/>
              </w:rPr>
              <w:t>31.6</w:t>
            </w:r>
          </w:p>
        </w:tc>
      </w:tr>
    </w:tbl>
    <w:p w:rsidR="005F53DC" w:rsidRDefault="005F53DC" w:rsidP="005F53DC">
      <w:pPr>
        <w:spacing w:beforeLines="50" w:before="120"/>
        <w:jc w:val="both"/>
        <w:rPr>
          <w:lang w:val="en-US" w:eastAsia="en-US"/>
        </w:rPr>
      </w:pPr>
      <w:r>
        <w:rPr>
          <w:b/>
          <w:i/>
          <w:lang w:val="en-US" w:eastAsia="en-US"/>
        </w:rPr>
        <w:t xml:space="preserve">Observation 3: </w:t>
      </w:r>
      <w:r w:rsidRPr="005F53DC">
        <w:rPr>
          <w:b/>
          <w:i/>
          <w:lang w:val="en-US" w:eastAsia="en-US"/>
        </w:rPr>
        <w:t>With rough estimation, due to additional PCB and antenna isolation, the IMD</w:t>
      </w:r>
      <w:r>
        <w:rPr>
          <w:b/>
          <w:i/>
          <w:lang w:val="en-US" w:eastAsia="en-US"/>
        </w:rPr>
        <w:t xml:space="preserve"> increase</w:t>
      </w:r>
      <w:r w:rsidRPr="005F53DC">
        <w:rPr>
          <w:b/>
          <w:i/>
          <w:lang w:val="en-US" w:eastAsia="en-US"/>
        </w:rPr>
        <w:t xml:space="preserve"> caused by the 2nd PA of n78 is </w:t>
      </w:r>
      <w:r w:rsidR="00B75AF5" w:rsidRPr="00B75AF5">
        <w:rPr>
          <w:b/>
          <w:i/>
          <w:lang w:val="en-US" w:eastAsia="en-US"/>
        </w:rPr>
        <w:t>minimal</w:t>
      </w:r>
      <w:r>
        <w:rPr>
          <w:b/>
          <w:i/>
          <w:lang w:val="en-US" w:eastAsia="en-US"/>
        </w:rPr>
        <w:t>.</w:t>
      </w:r>
    </w:p>
    <w:p w:rsidR="0056663F" w:rsidRDefault="00922BBF" w:rsidP="0056663F">
      <w:pPr>
        <w:pStyle w:val="2"/>
        <w:spacing w:after="240"/>
        <w:rPr>
          <w:rFonts w:eastAsiaTheme="minorEastAsia"/>
          <w:lang w:val="en-US" w:eastAsia="zh-CN"/>
        </w:rPr>
      </w:pPr>
      <w:r>
        <w:rPr>
          <w:rFonts w:eastAsiaTheme="minorEastAsia"/>
          <w:lang w:val="en-US" w:eastAsia="zh-CN"/>
        </w:rPr>
        <w:t xml:space="preserve">PC2 </w:t>
      </w:r>
      <w:r w:rsidR="0056663F">
        <w:rPr>
          <w:rFonts w:eastAsiaTheme="minorEastAsia" w:hint="eastAsia"/>
          <w:lang w:val="en-US" w:eastAsia="zh-CN"/>
        </w:rPr>
        <w:t>H</w:t>
      </w:r>
      <w:r w:rsidR="0056663F">
        <w:rPr>
          <w:rFonts w:eastAsiaTheme="minorEastAsia"/>
          <w:lang w:val="en-US" w:eastAsia="zh-CN"/>
        </w:rPr>
        <w:t>armonic mixing MSD</w:t>
      </w:r>
      <w:r w:rsidR="00573381">
        <w:rPr>
          <w:rFonts w:eastAsiaTheme="minorEastAsia"/>
          <w:lang w:val="en-US" w:eastAsia="zh-CN"/>
        </w:rPr>
        <w:t xml:space="preserve"> &amp; cross band isolation MSD</w:t>
      </w:r>
    </w:p>
    <w:p w:rsidR="0056663F" w:rsidRDefault="00B73187" w:rsidP="00780E4A">
      <w:pPr>
        <w:jc w:val="both"/>
        <w:rPr>
          <w:lang w:val="en-US"/>
        </w:rPr>
      </w:pPr>
      <w:r>
        <w:rPr>
          <w:rFonts w:hint="eastAsia"/>
          <w:lang w:val="en-US"/>
        </w:rPr>
        <w:t>F</w:t>
      </w:r>
      <w:r>
        <w:rPr>
          <w:lang w:val="en-US"/>
        </w:rPr>
        <w:t xml:space="preserve">or harmonic mixing, we use CA_n41-n77 as an example. </w:t>
      </w:r>
      <w:r w:rsidR="005D0E1B">
        <w:rPr>
          <w:lang w:val="en-US"/>
        </w:rPr>
        <w:t xml:space="preserve">Table 8 and Table 9 are cited from the current specification with PC3 and PC2 aggressor respectively. </w:t>
      </w:r>
    </w:p>
    <w:p w:rsidR="005D0E1B" w:rsidRDefault="005D0E1B" w:rsidP="00231974">
      <w:pPr>
        <w:spacing w:after="120"/>
        <w:jc w:val="center"/>
        <w:rPr>
          <w:lang w:val="en-US"/>
        </w:rPr>
      </w:pPr>
      <w:r w:rsidRPr="00683E62">
        <w:rPr>
          <w:rFonts w:ascii="Arial" w:hAnsi="Arial" w:cs="Arial"/>
          <w:b/>
        </w:rPr>
        <w:t>Table</w:t>
      </w:r>
      <w:r w:rsidRPr="00C22D0F">
        <w:rPr>
          <w:rFonts w:ascii="Arial" w:hAnsi="Arial" w:cs="Arial"/>
          <w:b/>
          <w:lang w:val="en-US" w:eastAsia="en-US"/>
        </w:rPr>
        <w:t xml:space="preserve"> </w:t>
      </w:r>
      <w:r>
        <w:rPr>
          <w:rFonts w:ascii="Arial" w:hAnsi="Arial" w:cs="Arial"/>
          <w:b/>
          <w:lang w:val="en-US" w:eastAsia="en-US"/>
        </w:rPr>
        <w:t>8</w:t>
      </w:r>
      <w:r w:rsidRPr="00C22D0F">
        <w:rPr>
          <w:rFonts w:ascii="Arial" w:hAnsi="Arial" w:cs="Arial"/>
          <w:b/>
          <w:lang w:val="en-US" w:eastAsia="en-US"/>
        </w:rPr>
        <w:t>:</w:t>
      </w:r>
      <w:r>
        <w:rPr>
          <w:rFonts w:ascii="Arial" w:hAnsi="Arial" w:cs="Arial"/>
          <w:b/>
          <w:lang w:val="en-US" w:eastAsia="en-US"/>
        </w:rPr>
        <w:t xml:space="preserve"> Harmonic mixing</w:t>
      </w:r>
      <w:r w:rsidRPr="00C22D0F">
        <w:rPr>
          <w:rFonts w:ascii="Arial" w:hAnsi="Arial" w:cs="Arial"/>
          <w:b/>
          <w:lang w:val="en-US" w:eastAsia="en-US"/>
        </w:rPr>
        <w:t xml:space="preserve"> </w:t>
      </w:r>
      <w:r>
        <w:rPr>
          <w:rFonts w:ascii="Arial" w:hAnsi="Arial" w:cs="Arial"/>
          <w:b/>
        </w:rPr>
        <w:t>MSD from a PC3 aggressor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9"/>
        <w:gridCol w:w="859"/>
        <w:gridCol w:w="844"/>
        <w:gridCol w:w="1972"/>
        <w:gridCol w:w="1048"/>
        <w:gridCol w:w="1002"/>
        <w:gridCol w:w="1083"/>
        <w:gridCol w:w="1410"/>
      </w:tblGrid>
      <w:tr w:rsidR="00B73187" w:rsidRPr="00C62985" w:rsidTr="00C62985">
        <w:trPr>
          <w:trHeight w:val="231"/>
          <w:jc w:val="center"/>
        </w:trPr>
        <w:tc>
          <w:tcPr>
            <w:tcW w:w="365" w:type="pct"/>
            <w:vMerge w:val="restart"/>
            <w:vAlign w:val="center"/>
          </w:tcPr>
          <w:p w:rsidR="00B73187" w:rsidRPr="00C62985" w:rsidRDefault="00B73187" w:rsidP="00C62985">
            <w:pPr>
              <w:pStyle w:val="TAH"/>
              <w:snapToGrid w:val="0"/>
              <w:rPr>
                <w:sz w:val="16"/>
              </w:rPr>
            </w:pPr>
            <w:r w:rsidRPr="00C62985">
              <w:rPr>
                <w:sz w:val="16"/>
              </w:rPr>
              <w:t>UL band</w:t>
            </w:r>
          </w:p>
        </w:tc>
        <w:tc>
          <w:tcPr>
            <w:tcW w:w="368" w:type="pct"/>
            <w:vMerge w:val="restart"/>
            <w:vAlign w:val="center"/>
          </w:tcPr>
          <w:p w:rsidR="00B73187" w:rsidRPr="00C62985" w:rsidRDefault="00B73187" w:rsidP="00C62985">
            <w:pPr>
              <w:pStyle w:val="TAH"/>
              <w:snapToGrid w:val="0"/>
              <w:rPr>
                <w:sz w:val="16"/>
              </w:rPr>
            </w:pPr>
            <w:r w:rsidRPr="00C62985">
              <w:rPr>
                <w:sz w:val="16"/>
              </w:rPr>
              <w:t>DL band</w:t>
            </w:r>
          </w:p>
        </w:tc>
        <w:tc>
          <w:tcPr>
            <w:tcW w:w="446" w:type="pct"/>
            <w:vAlign w:val="center"/>
          </w:tcPr>
          <w:p w:rsidR="00B73187" w:rsidRPr="00C62985" w:rsidRDefault="00B73187" w:rsidP="00C62985">
            <w:pPr>
              <w:pStyle w:val="TAH"/>
              <w:snapToGrid w:val="0"/>
              <w:rPr>
                <w:sz w:val="16"/>
              </w:rPr>
            </w:pPr>
            <w:r w:rsidRPr="00C62985">
              <w:rPr>
                <w:sz w:val="16"/>
              </w:rPr>
              <w:t>UL BW</w:t>
            </w:r>
          </w:p>
        </w:tc>
        <w:tc>
          <w:tcPr>
            <w:tcW w:w="438" w:type="pct"/>
            <w:vAlign w:val="center"/>
          </w:tcPr>
          <w:p w:rsidR="00B73187" w:rsidRPr="00C62985" w:rsidRDefault="00B73187" w:rsidP="00C62985">
            <w:pPr>
              <w:pStyle w:val="TAH"/>
              <w:snapToGrid w:val="0"/>
              <w:rPr>
                <w:sz w:val="16"/>
              </w:rPr>
            </w:pPr>
            <w:r w:rsidRPr="00C62985">
              <w:rPr>
                <w:sz w:val="16"/>
              </w:rPr>
              <w:t>SCS of UL band</w:t>
            </w:r>
          </w:p>
        </w:tc>
        <w:tc>
          <w:tcPr>
            <w:tcW w:w="1024" w:type="pct"/>
            <w:vAlign w:val="center"/>
          </w:tcPr>
          <w:p w:rsidR="00B73187" w:rsidRPr="00C62985" w:rsidRDefault="00B73187" w:rsidP="00C62985">
            <w:pPr>
              <w:pStyle w:val="TAH"/>
              <w:snapToGrid w:val="0"/>
              <w:rPr>
                <w:sz w:val="16"/>
              </w:rPr>
            </w:pPr>
            <w:r w:rsidRPr="00C62985">
              <w:rPr>
                <w:sz w:val="16"/>
              </w:rPr>
              <w:t>UL RB Allocation</w:t>
            </w:r>
          </w:p>
        </w:tc>
        <w:tc>
          <w:tcPr>
            <w:tcW w:w="544" w:type="pct"/>
            <w:vAlign w:val="center"/>
          </w:tcPr>
          <w:p w:rsidR="00B73187" w:rsidRPr="00C62985" w:rsidRDefault="00B73187" w:rsidP="00C62985">
            <w:pPr>
              <w:pStyle w:val="TAH"/>
              <w:snapToGrid w:val="0"/>
              <w:rPr>
                <w:sz w:val="16"/>
              </w:rPr>
            </w:pPr>
            <w:r w:rsidRPr="00C62985">
              <w:rPr>
                <w:sz w:val="16"/>
              </w:rPr>
              <w:t>DL BW</w:t>
            </w:r>
          </w:p>
        </w:tc>
        <w:tc>
          <w:tcPr>
            <w:tcW w:w="520" w:type="pct"/>
            <w:vAlign w:val="center"/>
          </w:tcPr>
          <w:p w:rsidR="00B73187" w:rsidRPr="00C62985" w:rsidRDefault="00B73187" w:rsidP="00C62985">
            <w:pPr>
              <w:pStyle w:val="TAH"/>
              <w:snapToGrid w:val="0"/>
              <w:rPr>
                <w:sz w:val="16"/>
              </w:rPr>
            </w:pPr>
            <w:r w:rsidRPr="00C62985">
              <w:rPr>
                <w:sz w:val="16"/>
              </w:rPr>
              <w:t>MSD</w:t>
            </w:r>
          </w:p>
        </w:tc>
        <w:tc>
          <w:tcPr>
            <w:tcW w:w="562" w:type="pct"/>
            <w:vMerge w:val="restart"/>
            <w:vAlign w:val="center"/>
          </w:tcPr>
          <w:p w:rsidR="00B73187" w:rsidRPr="00C62985" w:rsidRDefault="00B73187" w:rsidP="00C62985">
            <w:pPr>
              <w:pStyle w:val="TAH"/>
              <w:snapToGrid w:val="0"/>
              <w:rPr>
                <w:sz w:val="16"/>
              </w:rPr>
            </w:pPr>
            <w:r w:rsidRPr="00C62985">
              <w:rPr>
                <w:sz w:val="16"/>
              </w:rPr>
              <w:t>UL/DL fc condition</w:t>
            </w:r>
          </w:p>
        </w:tc>
        <w:tc>
          <w:tcPr>
            <w:tcW w:w="732" w:type="pct"/>
            <w:vMerge w:val="restart"/>
            <w:vAlign w:val="center"/>
          </w:tcPr>
          <w:p w:rsidR="00B73187" w:rsidRPr="00C62985" w:rsidRDefault="00B73187" w:rsidP="00C62985">
            <w:pPr>
              <w:pStyle w:val="TAH"/>
              <w:snapToGrid w:val="0"/>
              <w:rPr>
                <w:sz w:val="16"/>
              </w:rPr>
            </w:pPr>
            <w:r w:rsidRPr="00C62985">
              <w:rPr>
                <w:sz w:val="16"/>
              </w:rPr>
              <w:t>UL/DL harmonic order</w:t>
            </w:r>
          </w:p>
        </w:tc>
      </w:tr>
      <w:tr w:rsidR="00B73187" w:rsidRPr="00C62985" w:rsidTr="00C62985">
        <w:trPr>
          <w:trHeight w:val="97"/>
          <w:jc w:val="center"/>
        </w:trPr>
        <w:tc>
          <w:tcPr>
            <w:tcW w:w="365" w:type="pct"/>
            <w:vMerge/>
            <w:vAlign w:val="center"/>
          </w:tcPr>
          <w:p w:rsidR="00B73187" w:rsidRPr="00C62985" w:rsidRDefault="00B73187" w:rsidP="00C62985">
            <w:pPr>
              <w:pStyle w:val="TAH"/>
              <w:snapToGrid w:val="0"/>
              <w:rPr>
                <w:sz w:val="16"/>
              </w:rPr>
            </w:pPr>
          </w:p>
        </w:tc>
        <w:tc>
          <w:tcPr>
            <w:tcW w:w="368" w:type="pct"/>
            <w:vMerge/>
            <w:vAlign w:val="center"/>
          </w:tcPr>
          <w:p w:rsidR="00B73187" w:rsidRPr="00C62985" w:rsidRDefault="00B73187" w:rsidP="00C62985">
            <w:pPr>
              <w:pStyle w:val="TAH"/>
              <w:snapToGrid w:val="0"/>
              <w:rPr>
                <w:sz w:val="16"/>
              </w:rPr>
            </w:pPr>
          </w:p>
        </w:tc>
        <w:tc>
          <w:tcPr>
            <w:tcW w:w="446" w:type="pct"/>
            <w:vAlign w:val="center"/>
          </w:tcPr>
          <w:p w:rsidR="00B73187" w:rsidRPr="00C62985" w:rsidRDefault="00B73187" w:rsidP="00C62985">
            <w:pPr>
              <w:pStyle w:val="TAH"/>
              <w:snapToGrid w:val="0"/>
              <w:rPr>
                <w:sz w:val="16"/>
              </w:rPr>
            </w:pPr>
            <w:r w:rsidRPr="00C62985">
              <w:rPr>
                <w:sz w:val="16"/>
              </w:rPr>
              <w:t>(MHz)</w:t>
            </w:r>
          </w:p>
        </w:tc>
        <w:tc>
          <w:tcPr>
            <w:tcW w:w="438" w:type="pct"/>
            <w:vAlign w:val="center"/>
          </w:tcPr>
          <w:p w:rsidR="00B73187" w:rsidRPr="00C62985" w:rsidRDefault="00B73187" w:rsidP="00C62985">
            <w:pPr>
              <w:pStyle w:val="TAH"/>
              <w:snapToGrid w:val="0"/>
              <w:rPr>
                <w:sz w:val="16"/>
              </w:rPr>
            </w:pPr>
            <w:r w:rsidRPr="00C62985">
              <w:rPr>
                <w:sz w:val="16"/>
              </w:rPr>
              <w:t>(kHz)</w:t>
            </w:r>
          </w:p>
        </w:tc>
        <w:tc>
          <w:tcPr>
            <w:tcW w:w="1024" w:type="pct"/>
            <w:vAlign w:val="center"/>
          </w:tcPr>
          <w:p w:rsidR="00B73187" w:rsidRPr="00C62985" w:rsidRDefault="00B73187" w:rsidP="00C62985">
            <w:pPr>
              <w:pStyle w:val="TAH"/>
              <w:snapToGrid w:val="0"/>
              <w:rPr>
                <w:sz w:val="16"/>
              </w:rPr>
            </w:pPr>
            <w:r w:rsidRPr="00C62985">
              <w:rPr>
                <w:sz w:val="16"/>
              </w:rPr>
              <w:t>L</w:t>
            </w:r>
            <w:r w:rsidRPr="00C62985">
              <w:rPr>
                <w:sz w:val="16"/>
                <w:vertAlign w:val="subscript"/>
              </w:rPr>
              <w:t>CRB</w:t>
            </w:r>
          </w:p>
        </w:tc>
        <w:tc>
          <w:tcPr>
            <w:tcW w:w="544" w:type="pct"/>
            <w:vAlign w:val="center"/>
          </w:tcPr>
          <w:p w:rsidR="00B73187" w:rsidRPr="00C62985" w:rsidRDefault="00B73187" w:rsidP="00C62985">
            <w:pPr>
              <w:pStyle w:val="TAH"/>
              <w:snapToGrid w:val="0"/>
              <w:rPr>
                <w:sz w:val="16"/>
              </w:rPr>
            </w:pPr>
            <w:r w:rsidRPr="00C62985">
              <w:rPr>
                <w:sz w:val="16"/>
              </w:rPr>
              <w:t>(MHz)</w:t>
            </w:r>
          </w:p>
        </w:tc>
        <w:tc>
          <w:tcPr>
            <w:tcW w:w="520" w:type="pct"/>
            <w:vAlign w:val="center"/>
          </w:tcPr>
          <w:p w:rsidR="00B73187" w:rsidRPr="00C62985" w:rsidRDefault="00B73187" w:rsidP="00C62985">
            <w:pPr>
              <w:pStyle w:val="TAH"/>
              <w:snapToGrid w:val="0"/>
              <w:rPr>
                <w:sz w:val="16"/>
              </w:rPr>
            </w:pPr>
            <w:r w:rsidRPr="00C62985">
              <w:rPr>
                <w:sz w:val="16"/>
              </w:rPr>
              <w:t>(dB)</w:t>
            </w:r>
          </w:p>
        </w:tc>
        <w:tc>
          <w:tcPr>
            <w:tcW w:w="562" w:type="pct"/>
            <w:vMerge/>
            <w:vAlign w:val="center"/>
          </w:tcPr>
          <w:p w:rsidR="00B73187" w:rsidRPr="00C62985" w:rsidRDefault="00B73187" w:rsidP="00C62985">
            <w:pPr>
              <w:snapToGrid w:val="0"/>
              <w:spacing w:after="0"/>
              <w:rPr>
                <w:rFonts w:ascii="Arial" w:hAnsi="Arial" w:cs="Arial"/>
                <w:b/>
                <w:bCs/>
                <w:sz w:val="16"/>
                <w:szCs w:val="18"/>
              </w:rPr>
            </w:pPr>
          </w:p>
        </w:tc>
        <w:tc>
          <w:tcPr>
            <w:tcW w:w="732" w:type="pct"/>
            <w:vMerge/>
            <w:vAlign w:val="center"/>
          </w:tcPr>
          <w:p w:rsidR="00B73187" w:rsidRPr="00C62985" w:rsidRDefault="00B73187" w:rsidP="00C62985">
            <w:pPr>
              <w:snapToGrid w:val="0"/>
              <w:spacing w:after="0"/>
              <w:rPr>
                <w:rFonts w:ascii="Arial" w:hAnsi="Arial" w:cs="Arial"/>
                <w:b/>
                <w:bCs/>
                <w:sz w:val="16"/>
                <w:szCs w:val="18"/>
              </w:rPr>
            </w:pPr>
          </w:p>
        </w:tc>
      </w:tr>
      <w:tr w:rsidR="00B73187" w:rsidRPr="00C62985" w:rsidTr="00C62985">
        <w:trPr>
          <w:trHeight w:val="47"/>
          <w:jc w:val="center"/>
        </w:trPr>
        <w:tc>
          <w:tcPr>
            <w:tcW w:w="365" w:type="pct"/>
            <w:vAlign w:val="center"/>
          </w:tcPr>
          <w:p w:rsidR="00B73187" w:rsidRPr="00C62985" w:rsidRDefault="00B73187" w:rsidP="00C62985">
            <w:pPr>
              <w:pStyle w:val="TAC"/>
              <w:snapToGrid w:val="0"/>
              <w:rPr>
                <w:sz w:val="16"/>
              </w:rPr>
            </w:pPr>
            <w:r w:rsidRPr="00C62985">
              <w:rPr>
                <w:sz w:val="16"/>
              </w:rPr>
              <w:t>n77</w:t>
            </w:r>
          </w:p>
        </w:tc>
        <w:tc>
          <w:tcPr>
            <w:tcW w:w="368" w:type="pct"/>
            <w:vAlign w:val="center"/>
          </w:tcPr>
          <w:p w:rsidR="00B73187" w:rsidRPr="00C62985" w:rsidRDefault="00B73187" w:rsidP="00C62985">
            <w:pPr>
              <w:pStyle w:val="TAC"/>
              <w:snapToGrid w:val="0"/>
              <w:rPr>
                <w:sz w:val="16"/>
                <w:vertAlign w:val="superscript"/>
              </w:rPr>
            </w:pPr>
            <w:r w:rsidRPr="00C62985">
              <w:rPr>
                <w:rFonts w:hint="eastAsia"/>
                <w:sz w:val="16"/>
              </w:rPr>
              <w:t>n</w:t>
            </w:r>
            <w:r w:rsidRPr="00C62985">
              <w:rPr>
                <w:sz w:val="16"/>
              </w:rPr>
              <w:t>41</w:t>
            </w:r>
          </w:p>
        </w:tc>
        <w:tc>
          <w:tcPr>
            <w:tcW w:w="446" w:type="pct"/>
            <w:noWrap/>
            <w:vAlign w:val="center"/>
          </w:tcPr>
          <w:p w:rsidR="00B73187" w:rsidRPr="00C62985" w:rsidRDefault="00B73187" w:rsidP="00C62985">
            <w:pPr>
              <w:pStyle w:val="TAC"/>
              <w:snapToGrid w:val="0"/>
              <w:rPr>
                <w:bCs/>
                <w:sz w:val="16"/>
              </w:rPr>
            </w:pPr>
            <w:r w:rsidRPr="00C62985">
              <w:rPr>
                <w:bCs/>
                <w:sz w:val="16"/>
              </w:rPr>
              <w:t>20</w:t>
            </w:r>
          </w:p>
        </w:tc>
        <w:tc>
          <w:tcPr>
            <w:tcW w:w="438" w:type="pct"/>
            <w:vAlign w:val="center"/>
          </w:tcPr>
          <w:p w:rsidR="00B73187" w:rsidRPr="00C62985" w:rsidRDefault="00B73187" w:rsidP="00C62985">
            <w:pPr>
              <w:pStyle w:val="TAC"/>
              <w:snapToGrid w:val="0"/>
              <w:rPr>
                <w:bCs/>
                <w:sz w:val="16"/>
              </w:rPr>
            </w:pPr>
            <w:r w:rsidRPr="00C62985">
              <w:rPr>
                <w:bCs/>
                <w:sz w:val="16"/>
              </w:rPr>
              <w:t>30</w:t>
            </w:r>
          </w:p>
        </w:tc>
        <w:tc>
          <w:tcPr>
            <w:tcW w:w="1024" w:type="pct"/>
            <w:noWrap/>
            <w:vAlign w:val="center"/>
          </w:tcPr>
          <w:p w:rsidR="00B73187" w:rsidRPr="00C62985" w:rsidRDefault="00B73187" w:rsidP="00C62985">
            <w:pPr>
              <w:pStyle w:val="TAC"/>
              <w:snapToGrid w:val="0"/>
              <w:rPr>
                <w:bCs/>
                <w:sz w:val="16"/>
              </w:rPr>
            </w:pPr>
            <w:r w:rsidRPr="00C62985">
              <w:rPr>
                <w:bCs/>
                <w:sz w:val="16"/>
              </w:rPr>
              <w:t>50 (</w:t>
            </w:r>
            <w:proofErr w:type="spellStart"/>
            <w:r w:rsidRPr="00C62985">
              <w:rPr>
                <w:bCs/>
                <w:sz w:val="16"/>
              </w:rPr>
              <w:t>RBstart</w:t>
            </w:r>
            <w:proofErr w:type="spellEnd"/>
            <w:r w:rsidRPr="00C62985">
              <w:rPr>
                <w:bCs/>
                <w:sz w:val="16"/>
              </w:rPr>
              <w:t>=0)</w:t>
            </w:r>
          </w:p>
        </w:tc>
        <w:tc>
          <w:tcPr>
            <w:tcW w:w="544" w:type="pct"/>
            <w:noWrap/>
            <w:vAlign w:val="center"/>
          </w:tcPr>
          <w:p w:rsidR="00B73187" w:rsidRPr="00C62985" w:rsidRDefault="00B73187" w:rsidP="00C62985">
            <w:pPr>
              <w:pStyle w:val="TAC"/>
              <w:snapToGrid w:val="0"/>
              <w:rPr>
                <w:sz w:val="16"/>
              </w:rPr>
            </w:pPr>
            <w:r w:rsidRPr="00C62985">
              <w:rPr>
                <w:sz w:val="16"/>
              </w:rPr>
              <w:t>10</w:t>
            </w:r>
          </w:p>
        </w:tc>
        <w:tc>
          <w:tcPr>
            <w:tcW w:w="520" w:type="pct"/>
            <w:noWrap/>
            <w:vAlign w:val="center"/>
          </w:tcPr>
          <w:p w:rsidR="00B73187" w:rsidRPr="00C62985" w:rsidRDefault="00B73187" w:rsidP="00C62985">
            <w:pPr>
              <w:pStyle w:val="TAC"/>
              <w:snapToGrid w:val="0"/>
              <w:rPr>
                <w:bCs/>
                <w:sz w:val="16"/>
              </w:rPr>
            </w:pPr>
            <w:r w:rsidRPr="00C62985">
              <w:rPr>
                <w:sz w:val="16"/>
              </w:rPr>
              <w:t>10.4</w:t>
            </w:r>
          </w:p>
        </w:tc>
        <w:tc>
          <w:tcPr>
            <w:tcW w:w="562" w:type="pct"/>
            <w:vAlign w:val="center"/>
          </w:tcPr>
          <w:p w:rsidR="00B73187" w:rsidRPr="00C62985" w:rsidRDefault="00B73187" w:rsidP="00C62985">
            <w:pPr>
              <w:pStyle w:val="TAC"/>
              <w:snapToGrid w:val="0"/>
              <w:rPr>
                <w:bCs/>
                <w:sz w:val="16"/>
              </w:rPr>
            </w:pPr>
            <w:r w:rsidRPr="00C62985">
              <w:rPr>
                <w:bCs/>
                <w:sz w:val="16"/>
              </w:rPr>
              <w:t>NOTE 2</w:t>
            </w:r>
          </w:p>
        </w:tc>
        <w:tc>
          <w:tcPr>
            <w:tcW w:w="732" w:type="pct"/>
            <w:vAlign w:val="center"/>
          </w:tcPr>
          <w:p w:rsidR="00B73187" w:rsidRPr="00C62985" w:rsidRDefault="00B73187" w:rsidP="00C62985">
            <w:pPr>
              <w:pStyle w:val="TAC"/>
              <w:snapToGrid w:val="0"/>
              <w:rPr>
                <w:bCs/>
                <w:sz w:val="16"/>
              </w:rPr>
            </w:pPr>
            <w:r w:rsidRPr="00C62985">
              <w:rPr>
                <w:bCs/>
                <w:sz w:val="16"/>
              </w:rPr>
              <w:t>UL2/DL3</w:t>
            </w:r>
          </w:p>
        </w:tc>
      </w:tr>
      <w:tr w:rsidR="00B73187" w:rsidRPr="00C62985" w:rsidTr="00C62985">
        <w:trPr>
          <w:trHeight w:val="132"/>
          <w:jc w:val="center"/>
        </w:trPr>
        <w:tc>
          <w:tcPr>
            <w:tcW w:w="365" w:type="pct"/>
            <w:vAlign w:val="center"/>
          </w:tcPr>
          <w:p w:rsidR="00B73187" w:rsidRPr="00C62985" w:rsidRDefault="00B73187" w:rsidP="00C62985">
            <w:pPr>
              <w:pStyle w:val="TAC"/>
              <w:snapToGrid w:val="0"/>
              <w:rPr>
                <w:sz w:val="16"/>
              </w:rPr>
            </w:pPr>
            <w:r w:rsidRPr="00C62985">
              <w:rPr>
                <w:sz w:val="16"/>
              </w:rPr>
              <w:t>n77</w:t>
            </w:r>
          </w:p>
        </w:tc>
        <w:tc>
          <w:tcPr>
            <w:tcW w:w="368" w:type="pct"/>
            <w:vAlign w:val="center"/>
          </w:tcPr>
          <w:p w:rsidR="00B73187" w:rsidRPr="00C62985" w:rsidRDefault="00B73187" w:rsidP="00C62985">
            <w:pPr>
              <w:pStyle w:val="TAC"/>
              <w:snapToGrid w:val="0"/>
              <w:rPr>
                <w:sz w:val="16"/>
                <w:vertAlign w:val="superscript"/>
              </w:rPr>
            </w:pPr>
            <w:r w:rsidRPr="00C62985">
              <w:rPr>
                <w:rFonts w:hint="eastAsia"/>
                <w:sz w:val="16"/>
              </w:rPr>
              <w:t>n</w:t>
            </w:r>
            <w:r w:rsidRPr="00C62985">
              <w:rPr>
                <w:sz w:val="16"/>
              </w:rPr>
              <w:t>41</w:t>
            </w:r>
          </w:p>
        </w:tc>
        <w:tc>
          <w:tcPr>
            <w:tcW w:w="446" w:type="pct"/>
            <w:noWrap/>
            <w:vAlign w:val="center"/>
          </w:tcPr>
          <w:p w:rsidR="00B73187" w:rsidRPr="00C62985" w:rsidRDefault="00B73187" w:rsidP="00C62985">
            <w:pPr>
              <w:pStyle w:val="TAC"/>
              <w:snapToGrid w:val="0"/>
              <w:rPr>
                <w:bCs/>
                <w:sz w:val="16"/>
              </w:rPr>
            </w:pPr>
            <w:r w:rsidRPr="00C62985">
              <w:rPr>
                <w:bCs/>
                <w:sz w:val="16"/>
              </w:rPr>
              <w:t>20</w:t>
            </w:r>
          </w:p>
        </w:tc>
        <w:tc>
          <w:tcPr>
            <w:tcW w:w="438" w:type="pct"/>
            <w:vAlign w:val="center"/>
          </w:tcPr>
          <w:p w:rsidR="00B73187" w:rsidRPr="00C62985" w:rsidRDefault="00B73187" w:rsidP="00C62985">
            <w:pPr>
              <w:pStyle w:val="TAC"/>
              <w:snapToGrid w:val="0"/>
              <w:rPr>
                <w:bCs/>
                <w:sz w:val="16"/>
              </w:rPr>
            </w:pPr>
            <w:r w:rsidRPr="00C62985">
              <w:rPr>
                <w:bCs/>
                <w:sz w:val="16"/>
              </w:rPr>
              <w:t>30</w:t>
            </w:r>
          </w:p>
        </w:tc>
        <w:tc>
          <w:tcPr>
            <w:tcW w:w="1024" w:type="pct"/>
            <w:noWrap/>
            <w:vAlign w:val="center"/>
          </w:tcPr>
          <w:p w:rsidR="00B73187" w:rsidRPr="00C62985" w:rsidRDefault="00B73187" w:rsidP="00C62985">
            <w:pPr>
              <w:pStyle w:val="TAC"/>
              <w:snapToGrid w:val="0"/>
              <w:rPr>
                <w:bCs/>
                <w:sz w:val="16"/>
              </w:rPr>
            </w:pPr>
            <w:r w:rsidRPr="00C62985">
              <w:rPr>
                <w:bCs/>
                <w:sz w:val="16"/>
              </w:rPr>
              <w:t>50 (</w:t>
            </w:r>
            <w:proofErr w:type="spellStart"/>
            <w:r w:rsidRPr="00C62985">
              <w:rPr>
                <w:bCs/>
                <w:sz w:val="16"/>
              </w:rPr>
              <w:t>RBstart</w:t>
            </w:r>
            <w:proofErr w:type="spellEnd"/>
            <w:r w:rsidRPr="00C62985">
              <w:rPr>
                <w:bCs/>
                <w:sz w:val="16"/>
              </w:rPr>
              <w:t>=0)</w:t>
            </w:r>
          </w:p>
        </w:tc>
        <w:tc>
          <w:tcPr>
            <w:tcW w:w="544" w:type="pct"/>
            <w:noWrap/>
            <w:vAlign w:val="center"/>
          </w:tcPr>
          <w:p w:rsidR="00B73187" w:rsidRPr="00C62985" w:rsidRDefault="00B73187" w:rsidP="00C62985">
            <w:pPr>
              <w:pStyle w:val="TAC"/>
              <w:snapToGrid w:val="0"/>
              <w:rPr>
                <w:sz w:val="16"/>
              </w:rPr>
            </w:pPr>
            <w:r w:rsidRPr="00C62985">
              <w:rPr>
                <w:sz w:val="16"/>
              </w:rPr>
              <w:t>100</w:t>
            </w:r>
          </w:p>
        </w:tc>
        <w:tc>
          <w:tcPr>
            <w:tcW w:w="520" w:type="pct"/>
            <w:noWrap/>
            <w:vAlign w:val="center"/>
          </w:tcPr>
          <w:p w:rsidR="00B73187" w:rsidRPr="00C62985" w:rsidRDefault="00B73187" w:rsidP="00C62985">
            <w:pPr>
              <w:pStyle w:val="TAC"/>
              <w:snapToGrid w:val="0"/>
              <w:rPr>
                <w:bCs/>
                <w:sz w:val="16"/>
              </w:rPr>
            </w:pPr>
            <w:r w:rsidRPr="00C62985">
              <w:rPr>
                <w:bCs/>
                <w:sz w:val="16"/>
              </w:rPr>
              <w:t>6.3</w:t>
            </w:r>
          </w:p>
        </w:tc>
        <w:tc>
          <w:tcPr>
            <w:tcW w:w="562" w:type="pct"/>
            <w:vAlign w:val="center"/>
          </w:tcPr>
          <w:p w:rsidR="00B73187" w:rsidRPr="00C62985" w:rsidRDefault="00B73187" w:rsidP="00C62985">
            <w:pPr>
              <w:pStyle w:val="TAC"/>
              <w:snapToGrid w:val="0"/>
              <w:rPr>
                <w:bCs/>
                <w:sz w:val="16"/>
              </w:rPr>
            </w:pPr>
            <w:r w:rsidRPr="00C62985">
              <w:rPr>
                <w:bCs/>
                <w:sz w:val="16"/>
              </w:rPr>
              <w:t>NOTE 2</w:t>
            </w:r>
          </w:p>
        </w:tc>
        <w:tc>
          <w:tcPr>
            <w:tcW w:w="732" w:type="pct"/>
            <w:vAlign w:val="center"/>
          </w:tcPr>
          <w:p w:rsidR="00B73187" w:rsidRPr="00C62985" w:rsidRDefault="00B73187" w:rsidP="00C62985">
            <w:pPr>
              <w:pStyle w:val="TAC"/>
              <w:snapToGrid w:val="0"/>
              <w:rPr>
                <w:bCs/>
                <w:sz w:val="16"/>
              </w:rPr>
            </w:pPr>
            <w:r w:rsidRPr="00C62985">
              <w:rPr>
                <w:bCs/>
                <w:sz w:val="16"/>
              </w:rPr>
              <w:t>UL2/DL3</w:t>
            </w:r>
          </w:p>
        </w:tc>
      </w:tr>
    </w:tbl>
    <w:p w:rsidR="0056663F" w:rsidRDefault="005D0E1B" w:rsidP="005D0E1B">
      <w:pPr>
        <w:spacing w:beforeLines="50" w:before="120" w:afterLines="50" w:after="120"/>
        <w:jc w:val="center"/>
        <w:rPr>
          <w:lang w:val="en-US" w:eastAsia="en-US"/>
        </w:rPr>
      </w:pPr>
      <w:r w:rsidRPr="00683E62">
        <w:rPr>
          <w:rFonts w:ascii="Arial" w:hAnsi="Arial" w:cs="Arial"/>
          <w:b/>
        </w:rPr>
        <w:t>Table</w:t>
      </w:r>
      <w:r w:rsidRPr="00C22D0F">
        <w:rPr>
          <w:rFonts w:ascii="Arial" w:hAnsi="Arial" w:cs="Arial"/>
          <w:b/>
          <w:lang w:val="en-US" w:eastAsia="en-US"/>
        </w:rPr>
        <w:t xml:space="preserve"> </w:t>
      </w:r>
      <w:r w:rsidR="00231974">
        <w:rPr>
          <w:rFonts w:ascii="Arial" w:hAnsi="Arial" w:cs="Arial"/>
          <w:b/>
          <w:lang w:val="en-US" w:eastAsia="en-US"/>
        </w:rPr>
        <w:t>9</w:t>
      </w:r>
      <w:r w:rsidRPr="00C22D0F">
        <w:rPr>
          <w:rFonts w:ascii="Arial" w:hAnsi="Arial" w:cs="Arial"/>
          <w:b/>
          <w:lang w:val="en-US" w:eastAsia="en-US"/>
        </w:rPr>
        <w:t>:</w:t>
      </w:r>
      <w:r>
        <w:rPr>
          <w:rFonts w:ascii="Arial" w:hAnsi="Arial" w:cs="Arial"/>
          <w:b/>
          <w:lang w:val="en-US" w:eastAsia="en-US"/>
        </w:rPr>
        <w:t xml:space="preserve"> Harmonic mixing</w:t>
      </w:r>
      <w:r w:rsidRPr="00C22D0F">
        <w:rPr>
          <w:rFonts w:ascii="Arial" w:hAnsi="Arial" w:cs="Arial"/>
          <w:b/>
          <w:lang w:val="en-US" w:eastAsia="en-US"/>
        </w:rPr>
        <w:t xml:space="preserve"> </w:t>
      </w:r>
      <w:r>
        <w:rPr>
          <w:rFonts w:ascii="Arial" w:hAnsi="Arial" w:cs="Arial"/>
          <w:b/>
        </w:rPr>
        <w:t>MSD from a PC2 aggressor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9"/>
        <w:gridCol w:w="859"/>
        <w:gridCol w:w="844"/>
        <w:gridCol w:w="1972"/>
        <w:gridCol w:w="1048"/>
        <w:gridCol w:w="1002"/>
        <w:gridCol w:w="1083"/>
        <w:gridCol w:w="1410"/>
      </w:tblGrid>
      <w:tr w:rsidR="00B73187" w:rsidTr="00C62985">
        <w:trPr>
          <w:trHeight w:val="311"/>
          <w:jc w:val="center"/>
        </w:trPr>
        <w:tc>
          <w:tcPr>
            <w:tcW w:w="366" w:type="pct"/>
            <w:vMerge w:val="restart"/>
            <w:vAlign w:val="center"/>
          </w:tcPr>
          <w:p w:rsidR="00B73187" w:rsidRPr="00C62985" w:rsidRDefault="00B73187" w:rsidP="00C62985">
            <w:pPr>
              <w:pStyle w:val="TAH"/>
              <w:snapToGrid w:val="0"/>
              <w:rPr>
                <w:sz w:val="16"/>
              </w:rPr>
            </w:pPr>
            <w:r w:rsidRPr="00C62985">
              <w:rPr>
                <w:sz w:val="16"/>
              </w:rPr>
              <w:t>UL band</w:t>
            </w:r>
          </w:p>
        </w:tc>
        <w:tc>
          <w:tcPr>
            <w:tcW w:w="368" w:type="pct"/>
            <w:vMerge w:val="restart"/>
            <w:vAlign w:val="center"/>
          </w:tcPr>
          <w:p w:rsidR="00B73187" w:rsidRPr="00C62985" w:rsidRDefault="00B73187" w:rsidP="00C62985">
            <w:pPr>
              <w:pStyle w:val="TAH"/>
              <w:snapToGrid w:val="0"/>
              <w:rPr>
                <w:sz w:val="16"/>
              </w:rPr>
            </w:pPr>
            <w:r w:rsidRPr="00C62985">
              <w:rPr>
                <w:sz w:val="16"/>
              </w:rPr>
              <w:t>DL band</w:t>
            </w:r>
          </w:p>
        </w:tc>
        <w:tc>
          <w:tcPr>
            <w:tcW w:w="446" w:type="pct"/>
            <w:vAlign w:val="center"/>
          </w:tcPr>
          <w:p w:rsidR="00B73187" w:rsidRPr="00C62985" w:rsidRDefault="00B73187" w:rsidP="00C62985">
            <w:pPr>
              <w:pStyle w:val="TAH"/>
              <w:snapToGrid w:val="0"/>
              <w:rPr>
                <w:sz w:val="16"/>
              </w:rPr>
            </w:pPr>
            <w:r w:rsidRPr="00C62985">
              <w:rPr>
                <w:sz w:val="16"/>
              </w:rPr>
              <w:t>UL BW</w:t>
            </w:r>
          </w:p>
        </w:tc>
        <w:tc>
          <w:tcPr>
            <w:tcW w:w="438" w:type="pct"/>
            <w:vAlign w:val="center"/>
          </w:tcPr>
          <w:p w:rsidR="00B73187" w:rsidRPr="00C62985" w:rsidRDefault="00B73187" w:rsidP="00C62985">
            <w:pPr>
              <w:pStyle w:val="TAH"/>
              <w:snapToGrid w:val="0"/>
              <w:rPr>
                <w:sz w:val="16"/>
              </w:rPr>
            </w:pPr>
            <w:r w:rsidRPr="00C62985">
              <w:rPr>
                <w:sz w:val="16"/>
              </w:rPr>
              <w:t>SCS of UL band</w:t>
            </w:r>
          </w:p>
        </w:tc>
        <w:tc>
          <w:tcPr>
            <w:tcW w:w="1024" w:type="pct"/>
            <w:vAlign w:val="center"/>
          </w:tcPr>
          <w:p w:rsidR="00B73187" w:rsidRPr="00C62985" w:rsidRDefault="00B73187" w:rsidP="00C62985">
            <w:pPr>
              <w:pStyle w:val="TAH"/>
              <w:snapToGrid w:val="0"/>
              <w:rPr>
                <w:sz w:val="16"/>
              </w:rPr>
            </w:pPr>
            <w:r w:rsidRPr="00C62985">
              <w:rPr>
                <w:sz w:val="16"/>
              </w:rPr>
              <w:t>UL RB Allocation</w:t>
            </w:r>
          </w:p>
        </w:tc>
        <w:tc>
          <w:tcPr>
            <w:tcW w:w="544" w:type="pct"/>
            <w:vAlign w:val="center"/>
          </w:tcPr>
          <w:p w:rsidR="00B73187" w:rsidRPr="00C62985" w:rsidRDefault="00B73187" w:rsidP="00C62985">
            <w:pPr>
              <w:pStyle w:val="TAH"/>
              <w:snapToGrid w:val="0"/>
              <w:rPr>
                <w:sz w:val="16"/>
              </w:rPr>
            </w:pPr>
            <w:r w:rsidRPr="00C62985">
              <w:rPr>
                <w:sz w:val="16"/>
              </w:rPr>
              <w:t>DL BW</w:t>
            </w:r>
          </w:p>
        </w:tc>
        <w:tc>
          <w:tcPr>
            <w:tcW w:w="520" w:type="pct"/>
            <w:vAlign w:val="center"/>
          </w:tcPr>
          <w:p w:rsidR="00B73187" w:rsidRPr="00C62985" w:rsidRDefault="00B73187" w:rsidP="00C62985">
            <w:pPr>
              <w:pStyle w:val="TAH"/>
              <w:snapToGrid w:val="0"/>
              <w:rPr>
                <w:sz w:val="16"/>
              </w:rPr>
            </w:pPr>
            <w:r w:rsidRPr="00C62985">
              <w:rPr>
                <w:sz w:val="16"/>
              </w:rPr>
              <w:t>MSD</w:t>
            </w:r>
          </w:p>
        </w:tc>
        <w:tc>
          <w:tcPr>
            <w:tcW w:w="562" w:type="pct"/>
            <w:vMerge w:val="restart"/>
            <w:vAlign w:val="center"/>
          </w:tcPr>
          <w:p w:rsidR="00B73187" w:rsidRPr="00C62985" w:rsidRDefault="00B73187" w:rsidP="00C62985">
            <w:pPr>
              <w:pStyle w:val="TAH"/>
              <w:snapToGrid w:val="0"/>
              <w:rPr>
                <w:sz w:val="16"/>
              </w:rPr>
            </w:pPr>
            <w:r w:rsidRPr="00C62985">
              <w:rPr>
                <w:sz w:val="16"/>
              </w:rPr>
              <w:t>UL/DL fc condition</w:t>
            </w:r>
          </w:p>
        </w:tc>
        <w:tc>
          <w:tcPr>
            <w:tcW w:w="733" w:type="pct"/>
            <w:vMerge w:val="restart"/>
            <w:vAlign w:val="center"/>
          </w:tcPr>
          <w:p w:rsidR="00B73187" w:rsidRPr="00C62985" w:rsidRDefault="00B73187" w:rsidP="00C62985">
            <w:pPr>
              <w:pStyle w:val="TAH"/>
              <w:snapToGrid w:val="0"/>
              <w:rPr>
                <w:sz w:val="16"/>
              </w:rPr>
            </w:pPr>
            <w:r w:rsidRPr="00C62985">
              <w:rPr>
                <w:sz w:val="16"/>
              </w:rPr>
              <w:t>UL/DL harmonic order</w:t>
            </w:r>
          </w:p>
        </w:tc>
      </w:tr>
      <w:tr w:rsidR="00B73187" w:rsidTr="00C62985">
        <w:trPr>
          <w:trHeight w:val="47"/>
          <w:jc w:val="center"/>
        </w:trPr>
        <w:tc>
          <w:tcPr>
            <w:tcW w:w="366" w:type="pct"/>
            <w:vMerge/>
            <w:vAlign w:val="center"/>
          </w:tcPr>
          <w:p w:rsidR="00B73187" w:rsidRPr="00C62985" w:rsidRDefault="00B73187" w:rsidP="00C62985">
            <w:pPr>
              <w:pStyle w:val="TAH"/>
              <w:snapToGrid w:val="0"/>
              <w:rPr>
                <w:sz w:val="16"/>
              </w:rPr>
            </w:pPr>
          </w:p>
        </w:tc>
        <w:tc>
          <w:tcPr>
            <w:tcW w:w="368" w:type="pct"/>
            <w:vMerge/>
            <w:vAlign w:val="center"/>
          </w:tcPr>
          <w:p w:rsidR="00B73187" w:rsidRPr="00C62985" w:rsidRDefault="00B73187" w:rsidP="00C62985">
            <w:pPr>
              <w:pStyle w:val="TAH"/>
              <w:snapToGrid w:val="0"/>
              <w:rPr>
                <w:sz w:val="16"/>
              </w:rPr>
            </w:pPr>
          </w:p>
        </w:tc>
        <w:tc>
          <w:tcPr>
            <w:tcW w:w="446" w:type="pct"/>
            <w:vAlign w:val="center"/>
          </w:tcPr>
          <w:p w:rsidR="00B73187" w:rsidRPr="00C62985" w:rsidRDefault="00B73187" w:rsidP="00C62985">
            <w:pPr>
              <w:pStyle w:val="TAH"/>
              <w:snapToGrid w:val="0"/>
              <w:rPr>
                <w:sz w:val="16"/>
              </w:rPr>
            </w:pPr>
            <w:r w:rsidRPr="00C62985">
              <w:rPr>
                <w:sz w:val="16"/>
              </w:rPr>
              <w:t>(MHz)</w:t>
            </w:r>
          </w:p>
        </w:tc>
        <w:tc>
          <w:tcPr>
            <w:tcW w:w="438" w:type="pct"/>
            <w:vAlign w:val="center"/>
          </w:tcPr>
          <w:p w:rsidR="00B73187" w:rsidRPr="00C62985" w:rsidRDefault="00B73187" w:rsidP="00C62985">
            <w:pPr>
              <w:pStyle w:val="TAH"/>
              <w:snapToGrid w:val="0"/>
              <w:rPr>
                <w:sz w:val="16"/>
              </w:rPr>
            </w:pPr>
            <w:r w:rsidRPr="00C62985">
              <w:rPr>
                <w:sz w:val="16"/>
              </w:rPr>
              <w:t>(kHz)</w:t>
            </w:r>
          </w:p>
        </w:tc>
        <w:tc>
          <w:tcPr>
            <w:tcW w:w="1024" w:type="pct"/>
            <w:vAlign w:val="center"/>
          </w:tcPr>
          <w:p w:rsidR="00B73187" w:rsidRPr="00C62985" w:rsidRDefault="00B73187" w:rsidP="00C62985">
            <w:pPr>
              <w:pStyle w:val="TAH"/>
              <w:snapToGrid w:val="0"/>
              <w:rPr>
                <w:sz w:val="16"/>
              </w:rPr>
            </w:pPr>
            <w:r w:rsidRPr="00C62985">
              <w:rPr>
                <w:sz w:val="16"/>
              </w:rPr>
              <w:t>L</w:t>
            </w:r>
            <w:r w:rsidRPr="00C62985">
              <w:rPr>
                <w:sz w:val="16"/>
                <w:vertAlign w:val="subscript"/>
              </w:rPr>
              <w:t>CRB</w:t>
            </w:r>
          </w:p>
        </w:tc>
        <w:tc>
          <w:tcPr>
            <w:tcW w:w="544" w:type="pct"/>
            <w:vAlign w:val="center"/>
          </w:tcPr>
          <w:p w:rsidR="00B73187" w:rsidRPr="00C62985" w:rsidRDefault="00B73187" w:rsidP="00C62985">
            <w:pPr>
              <w:pStyle w:val="TAH"/>
              <w:snapToGrid w:val="0"/>
              <w:rPr>
                <w:sz w:val="16"/>
              </w:rPr>
            </w:pPr>
            <w:r w:rsidRPr="00C62985">
              <w:rPr>
                <w:sz w:val="16"/>
              </w:rPr>
              <w:t>(MHz)</w:t>
            </w:r>
          </w:p>
        </w:tc>
        <w:tc>
          <w:tcPr>
            <w:tcW w:w="520" w:type="pct"/>
            <w:vAlign w:val="center"/>
          </w:tcPr>
          <w:p w:rsidR="00B73187" w:rsidRPr="00C62985" w:rsidRDefault="00B73187" w:rsidP="00C62985">
            <w:pPr>
              <w:pStyle w:val="TAH"/>
              <w:snapToGrid w:val="0"/>
              <w:rPr>
                <w:sz w:val="16"/>
              </w:rPr>
            </w:pPr>
            <w:r w:rsidRPr="00C62985">
              <w:rPr>
                <w:sz w:val="16"/>
              </w:rPr>
              <w:t>(dB)</w:t>
            </w:r>
          </w:p>
        </w:tc>
        <w:tc>
          <w:tcPr>
            <w:tcW w:w="562" w:type="pct"/>
            <w:vMerge/>
            <w:vAlign w:val="center"/>
          </w:tcPr>
          <w:p w:rsidR="00B73187" w:rsidRPr="00C62985" w:rsidRDefault="00B73187" w:rsidP="00C62985">
            <w:pPr>
              <w:snapToGrid w:val="0"/>
              <w:spacing w:after="0"/>
              <w:rPr>
                <w:rFonts w:ascii="Arial" w:hAnsi="Arial" w:cs="Arial"/>
                <w:b/>
                <w:bCs/>
                <w:sz w:val="16"/>
                <w:szCs w:val="18"/>
              </w:rPr>
            </w:pPr>
          </w:p>
        </w:tc>
        <w:tc>
          <w:tcPr>
            <w:tcW w:w="733" w:type="pct"/>
            <w:vMerge/>
            <w:vAlign w:val="center"/>
          </w:tcPr>
          <w:p w:rsidR="00B73187" w:rsidRPr="00C62985" w:rsidRDefault="00B73187" w:rsidP="00C62985">
            <w:pPr>
              <w:snapToGrid w:val="0"/>
              <w:spacing w:after="0"/>
              <w:rPr>
                <w:rFonts w:ascii="Arial" w:hAnsi="Arial" w:cs="Arial"/>
                <w:b/>
                <w:bCs/>
                <w:sz w:val="16"/>
                <w:szCs w:val="18"/>
              </w:rPr>
            </w:pPr>
          </w:p>
        </w:tc>
      </w:tr>
      <w:tr w:rsidR="00B73187" w:rsidTr="00C62985">
        <w:trPr>
          <w:trHeight w:val="47"/>
          <w:jc w:val="center"/>
        </w:trPr>
        <w:tc>
          <w:tcPr>
            <w:tcW w:w="366" w:type="pct"/>
            <w:vAlign w:val="center"/>
          </w:tcPr>
          <w:p w:rsidR="00B73187" w:rsidRPr="00C62985" w:rsidRDefault="00B73187" w:rsidP="00C62985">
            <w:pPr>
              <w:pStyle w:val="TAC"/>
              <w:snapToGrid w:val="0"/>
              <w:rPr>
                <w:sz w:val="16"/>
              </w:rPr>
            </w:pPr>
            <w:r w:rsidRPr="00C62985">
              <w:rPr>
                <w:sz w:val="16"/>
              </w:rPr>
              <w:t>n77</w:t>
            </w:r>
          </w:p>
        </w:tc>
        <w:tc>
          <w:tcPr>
            <w:tcW w:w="368" w:type="pct"/>
            <w:vAlign w:val="center"/>
          </w:tcPr>
          <w:p w:rsidR="00B73187" w:rsidRPr="00C62985" w:rsidRDefault="00B73187" w:rsidP="00C62985">
            <w:pPr>
              <w:pStyle w:val="TAC"/>
              <w:snapToGrid w:val="0"/>
              <w:rPr>
                <w:sz w:val="16"/>
                <w:vertAlign w:val="superscript"/>
              </w:rPr>
            </w:pPr>
            <w:r w:rsidRPr="00C62985">
              <w:rPr>
                <w:sz w:val="16"/>
              </w:rPr>
              <w:t>n41</w:t>
            </w:r>
          </w:p>
        </w:tc>
        <w:tc>
          <w:tcPr>
            <w:tcW w:w="446" w:type="pct"/>
            <w:noWrap/>
            <w:vAlign w:val="center"/>
          </w:tcPr>
          <w:p w:rsidR="00B73187" w:rsidRPr="00C62985" w:rsidRDefault="00B73187" w:rsidP="00C62985">
            <w:pPr>
              <w:pStyle w:val="TAC"/>
              <w:snapToGrid w:val="0"/>
              <w:rPr>
                <w:bCs/>
                <w:sz w:val="16"/>
              </w:rPr>
            </w:pPr>
            <w:r w:rsidRPr="00C62985">
              <w:rPr>
                <w:bCs/>
                <w:sz w:val="16"/>
              </w:rPr>
              <w:t>20</w:t>
            </w:r>
          </w:p>
        </w:tc>
        <w:tc>
          <w:tcPr>
            <w:tcW w:w="438" w:type="pct"/>
            <w:vAlign w:val="center"/>
          </w:tcPr>
          <w:p w:rsidR="00B73187" w:rsidRPr="00C62985" w:rsidRDefault="00B73187" w:rsidP="00C62985">
            <w:pPr>
              <w:pStyle w:val="TAC"/>
              <w:snapToGrid w:val="0"/>
              <w:rPr>
                <w:bCs/>
                <w:sz w:val="16"/>
              </w:rPr>
            </w:pPr>
            <w:r w:rsidRPr="00C62985">
              <w:rPr>
                <w:bCs/>
                <w:sz w:val="16"/>
              </w:rPr>
              <w:t>30</w:t>
            </w:r>
          </w:p>
        </w:tc>
        <w:tc>
          <w:tcPr>
            <w:tcW w:w="1024" w:type="pct"/>
            <w:noWrap/>
            <w:vAlign w:val="center"/>
          </w:tcPr>
          <w:p w:rsidR="00B73187" w:rsidRPr="00C62985" w:rsidRDefault="00B73187" w:rsidP="00C62985">
            <w:pPr>
              <w:pStyle w:val="TAC"/>
              <w:snapToGrid w:val="0"/>
              <w:rPr>
                <w:bCs/>
                <w:sz w:val="16"/>
              </w:rPr>
            </w:pPr>
            <w:r w:rsidRPr="00C62985">
              <w:rPr>
                <w:bCs/>
                <w:sz w:val="16"/>
              </w:rPr>
              <w:t>50 (</w:t>
            </w:r>
            <w:proofErr w:type="spellStart"/>
            <w:r w:rsidRPr="00C62985">
              <w:rPr>
                <w:bCs/>
                <w:sz w:val="16"/>
              </w:rPr>
              <w:t>RBstart</w:t>
            </w:r>
            <w:proofErr w:type="spellEnd"/>
            <w:r w:rsidRPr="00C62985">
              <w:rPr>
                <w:bCs/>
                <w:sz w:val="16"/>
              </w:rPr>
              <w:t>=0)</w:t>
            </w:r>
          </w:p>
        </w:tc>
        <w:tc>
          <w:tcPr>
            <w:tcW w:w="544" w:type="pct"/>
            <w:noWrap/>
            <w:vAlign w:val="center"/>
          </w:tcPr>
          <w:p w:rsidR="00B73187" w:rsidRPr="00C62985" w:rsidRDefault="00B73187" w:rsidP="00C62985">
            <w:pPr>
              <w:pStyle w:val="TAC"/>
              <w:snapToGrid w:val="0"/>
              <w:rPr>
                <w:color w:val="000000"/>
                <w:sz w:val="16"/>
              </w:rPr>
            </w:pPr>
            <w:r w:rsidRPr="00C62985">
              <w:rPr>
                <w:color w:val="000000"/>
                <w:sz w:val="16"/>
              </w:rPr>
              <w:t>10</w:t>
            </w:r>
          </w:p>
        </w:tc>
        <w:tc>
          <w:tcPr>
            <w:tcW w:w="520" w:type="pct"/>
            <w:noWrap/>
            <w:vAlign w:val="center"/>
          </w:tcPr>
          <w:p w:rsidR="00B73187" w:rsidRPr="00C62985" w:rsidRDefault="00B73187" w:rsidP="00C62985">
            <w:pPr>
              <w:pStyle w:val="TAC"/>
              <w:snapToGrid w:val="0"/>
              <w:rPr>
                <w:bCs/>
                <w:color w:val="000000"/>
                <w:sz w:val="16"/>
              </w:rPr>
            </w:pPr>
            <w:r w:rsidRPr="00C62985">
              <w:rPr>
                <w:color w:val="000000"/>
                <w:sz w:val="16"/>
              </w:rPr>
              <w:t>13.2</w:t>
            </w:r>
          </w:p>
        </w:tc>
        <w:tc>
          <w:tcPr>
            <w:tcW w:w="562" w:type="pct"/>
            <w:vAlign w:val="center"/>
          </w:tcPr>
          <w:p w:rsidR="00B73187" w:rsidRPr="00C62985" w:rsidRDefault="00B73187" w:rsidP="00C62985">
            <w:pPr>
              <w:pStyle w:val="TAC"/>
              <w:snapToGrid w:val="0"/>
              <w:rPr>
                <w:bCs/>
                <w:color w:val="000000"/>
                <w:sz w:val="16"/>
              </w:rPr>
            </w:pPr>
            <w:r w:rsidRPr="00C62985">
              <w:rPr>
                <w:rFonts w:cs="Arial"/>
                <w:bCs/>
                <w:sz w:val="16"/>
                <w:szCs w:val="18"/>
              </w:rPr>
              <w:t xml:space="preserve">NOTE </w:t>
            </w:r>
            <w:r w:rsidRPr="00C62985">
              <w:rPr>
                <w:rFonts w:cs="Arial" w:hint="eastAsia"/>
                <w:bCs/>
                <w:sz w:val="16"/>
                <w:szCs w:val="18"/>
                <w:lang w:val="en-US"/>
              </w:rPr>
              <w:t>3</w:t>
            </w:r>
          </w:p>
        </w:tc>
        <w:tc>
          <w:tcPr>
            <w:tcW w:w="733" w:type="pct"/>
            <w:vAlign w:val="center"/>
          </w:tcPr>
          <w:p w:rsidR="00B73187" w:rsidRPr="00C62985" w:rsidRDefault="00B73187" w:rsidP="00C62985">
            <w:pPr>
              <w:pStyle w:val="TAC"/>
              <w:snapToGrid w:val="0"/>
              <w:rPr>
                <w:bCs/>
                <w:color w:val="000000"/>
                <w:sz w:val="16"/>
              </w:rPr>
            </w:pPr>
            <w:r w:rsidRPr="00C62985">
              <w:rPr>
                <w:rFonts w:cs="Arial"/>
                <w:bCs/>
                <w:sz w:val="16"/>
                <w:szCs w:val="18"/>
              </w:rPr>
              <w:t>UL2/DL3</w:t>
            </w:r>
          </w:p>
        </w:tc>
      </w:tr>
      <w:tr w:rsidR="00B73187" w:rsidTr="00C62985">
        <w:trPr>
          <w:trHeight w:val="47"/>
          <w:jc w:val="center"/>
        </w:trPr>
        <w:tc>
          <w:tcPr>
            <w:tcW w:w="366" w:type="pct"/>
            <w:vAlign w:val="center"/>
          </w:tcPr>
          <w:p w:rsidR="00B73187" w:rsidRPr="00C62985" w:rsidRDefault="00B73187" w:rsidP="00C62985">
            <w:pPr>
              <w:pStyle w:val="TAC"/>
              <w:snapToGrid w:val="0"/>
              <w:rPr>
                <w:sz w:val="16"/>
              </w:rPr>
            </w:pPr>
            <w:r w:rsidRPr="00C62985">
              <w:rPr>
                <w:sz w:val="16"/>
              </w:rPr>
              <w:t>n77</w:t>
            </w:r>
          </w:p>
        </w:tc>
        <w:tc>
          <w:tcPr>
            <w:tcW w:w="368" w:type="pct"/>
            <w:vAlign w:val="center"/>
          </w:tcPr>
          <w:p w:rsidR="00B73187" w:rsidRPr="00C62985" w:rsidRDefault="00B73187" w:rsidP="00C62985">
            <w:pPr>
              <w:pStyle w:val="TAC"/>
              <w:snapToGrid w:val="0"/>
              <w:rPr>
                <w:sz w:val="16"/>
                <w:vertAlign w:val="superscript"/>
              </w:rPr>
            </w:pPr>
            <w:r w:rsidRPr="00C62985">
              <w:rPr>
                <w:sz w:val="16"/>
              </w:rPr>
              <w:t>n41</w:t>
            </w:r>
          </w:p>
        </w:tc>
        <w:tc>
          <w:tcPr>
            <w:tcW w:w="446" w:type="pct"/>
            <w:noWrap/>
            <w:vAlign w:val="center"/>
          </w:tcPr>
          <w:p w:rsidR="00B73187" w:rsidRPr="00C62985" w:rsidRDefault="00B73187" w:rsidP="00C62985">
            <w:pPr>
              <w:pStyle w:val="TAC"/>
              <w:snapToGrid w:val="0"/>
              <w:rPr>
                <w:bCs/>
                <w:sz w:val="16"/>
              </w:rPr>
            </w:pPr>
            <w:r w:rsidRPr="00C62985">
              <w:rPr>
                <w:bCs/>
                <w:sz w:val="16"/>
              </w:rPr>
              <w:t>20</w:t>
            </w:r>
          </w:p>
        </w:tc>
        <w:tc>
          <w:tcPr>
            <w:tcW w:w="438" w:type="pct"/>
            <w:vAlign w:val="center"/>
          </w:tcPr>
          <w:p w:rsidR="00B73187" w:rsidRPr="00C62985" w:rsidRDefault="00B73187" w:rsidP="00C62985">
            <w:pPr>
              <w:pStyle w:val="TAC"/>
              <w:snapToGrid w:val="0"/>
              <w:rPr>
                <w:bCs/>
                <w:sz w:val="16"/>
              </w:rPr>
            </w:pPr>
            <w:r w:rsidRPr="00C62985">
              <w:rPr>
                <w:bCs/>
                <w:sz w:val="16"/>
              </w:rPr>
              <w:t>30</w:t>
            </w:r>
          </w:p>
        </w:tc>
        <w:tc>
          <w:tcPr>
            <w:tcW w:w="1024" w:type="pct"/>
            <w:noWrap/>
            <w:vAlign w:val="center"/>
          </w:tcPr>
          <w:p w:rsidR="00B73187" w:rsidRPr="00C62985" w:rsidRDefault="00B73187" w:rsidP="00C62985">
            <w:pPr>
              <w:pStyle w:val="TAC"/>
              <w:snapToGrid w:val="0"/>
              <w:rPr>
                <w:bCs/>
                <w:sz w:val="16"/>
              </w:rPr>
            </w:pPr>
            <w:r w:rsidRPr="00C62985">
              <w:rPr>
                <w:bCs/>
                <w:sz w:val="16"/>
              </w:rPr>
              <w:t>50 (</w:t>
            </w:r>
            <w:proofErr w:type="spellStart"/>
            <w:r w:rsidRPr="00C62985">
              <w:rPr>
                <w:bCs/>
                <w:sz w:val="16"/>
              </w:rPr>
              <w:t>RBstart</w:t>
            </w:r>
            <w:proofErr w:type="spellEnd"/>
            <w:r w:rsidRPr="00C62985">
              <w:rPr>
                <w:bCs/>
                <w:sz w:val="16"/>
              </w:rPr>
              <w:t>=0)</w:t>
            </w:r>
          </w:p>
        </w:tc>
        <w:tc>
          <w:tcPr>
            <w:tcW w:w="544" w:type="pct"/>
            <w:noWrap/>
            <w:vAlign w:val="center"/>
          </w:tcPr>
          <w:p w:rsidR="00B73187" w:rsidRPr="00C62985" w:rsidRDefault="00B73187" w:rsidP="00C62985">
            <w:pPr>
              <w:pStyle w:val="TAC"/>
              <w:snapToGrid w:val="0"/>
              <w:rPr>
                <w:color w:val="000000"/>
                <w:sz w:val="16"/>
              </w:rPr>
            </w:pPr>
            <w:r w:rsidRPr="00C62985">
              <w:rPr>
                <w:color w:val="000000"/>
                <w:sz w:val="16"/>
              </w:rPr>
              <w:t>100</w:t>
            </w:r>
          </w:p>
        </w:tc>
        <w:tc>
          <w:tcPr>
            <w:tcW w:w="520" w:type="pct"/>
            <w:noWrap/>
            <w:vAlign w:val="center"/>
          </w:tcPr>
          <w:p w:rsidR="00B73187" w:rsidRPr="00C62985" w:rsidRDefault="00B73187" w:rsidP="00C62985">
            <w:pPr>
              <w:pStyle w:val="TAC"/>
              <w:snapToGrid w:val="0"/>
              <w:rPr>
                <w:bCs/>
                <w:color w:val="000000"/>
                <w:sz w:val="16"/>
              </w:rPr>
            </w:pPr>
            <w:r w:rsidRPr="00C62985">
              <w:rPr>
                <w:bCs/>
                <w:color w:val="000000"/>
                <w:sz w:val="16"/>
              </w:rPr>
              <w:t>8.8</w:t>
            </w:r>
          </w:p>
        </w:tc>
        <w:tc>
          <w:tcPr>
            <w:tcW w:w="562" w:type="pct"/>
            <w:vAlign w:val="center"/>
          </w:tcPr>
          <w:p w:rsidR="00B73187" w:rsidRPr="00C62985" w:rsidRDefault="00B73187" w:rsidP="00C62985">
            <w:pPr>
              <w:pStyle w:val="TAC"/>
              <w:snapToGrid w:val="0"/>
              <w:rPr>
                <w:bCs/>
                <w:color w:val="000000"/>
                <w:sz w:val="16"/>
              </w:rPr>
            </w:pPr>
            <w:r w:rsidRPr="00C62985">
              <w:rPr>
                <w:rFonts w:cs="Arial"/>
                <w:bCs/>
                <w:sz w:val="16"/>
                <w:szCs w:val="18"/>
              </w:rPr>
              <w:t xml:space="preserve">NOTE </w:t>
            </w:r>
            <w:r w:rsidRPr="00C62985">
              <w:rPr>
                <w:rFonts w:cs="Arial" w:hint="eastAsia"/>
                <w:bCs/>
                <w:sz w:val="16"/>
                <w:szCs w:val="18"/>
                <w:lang w:val="en-US"/>
              </w:rPr>
              <w:t>3</w:t>
            </w:r>
          </w:p>
        </w:tc>
        <w:tc>
          <w:tcPr>
            <w:tcW w:w="733" w:type="pct"/>
            <w:vAlign w:val="center"/>
          </w:tcPr>
          <w:p w:rsidR="00B73187" w:rsidRPr="00C62985" w:rsidRDefault="00B73187" w:rsidP="00C62985">
            <w:pPr>
              <w:pStyle w:val="TAC"/>
              <w:snapToGrid w:val="0"/>
              <w:rPr>
                <w:bCs/>
                <w:color w:val="000000"/>
                <w:sz w:val="16"/>
              </w:rPr>
            </w:pPr>
            <w:r w:rsidRPr="00C62985">
              <w:rPr>
                <w:rFonts w:cs="Arial"/>
                <w:bCs/>
                <w:sz w:val="16"/>
                <w:szCs w:val="18"/>
              </w:rPr>
              <w:t>UL2/DL3</w:t>
            </w:r>
          </w:p>
        </w:tc>
      </w:tr>
    </w:tbl>
    <w:p w:rsidR="00B73187" w:rsidRDefault="00EE421E" w:rsidP="00EE421E">
      <w:pPr>
        <w:spacing w:beforeLines="50" w:before="120"/>
        <w:jc w:val="both"/>
        <w:rPr>
          <w:lang w:val="en-US"/>
        </w:rPr>
      </w:pPr>
      <w:r>
        <w:rPr>
          <w:rFonts w:hint="eastAsia"/>
          <w:lang w:val="en-US"/>
        </w:rPr>
        <w:t>I</w:t>
      </w:r>
      <w:r>
        <w:rPr>
          <w:lang w:val="en-US"/>
        </w:rPr>
        <w:t>t is noted that the difference of harmonic mixing MSD between PC3 and PC2 aggressor is about 3dB, which would be different for combinations in the existing specification.</w:t>
      </w:r>
    </w:p>
    <w:p w:rsidR="005D0E1B" w:rsidRDefault="005D0E1B" w:rsidP="00EE421E">
      <w:pPr>
        <w:jc w:val="center"/>
      </w:pPr>
      <w:r>
        <w:rPr>
          <w:noProof/>
        </w:rPr>
        <w:drawing>
          <wp:inline distT="0" distB="0" distL="0" distR="0" wp14:anchorId="32A97F4B" wp14:editId="2B8525DB">
            <wp:extent cx="6018459" cy="2317919"/>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18459" cy="2317919"/>
                    </a:xfrm>
                    <a:prstGeom prst="rect">
                      <a:avLst/>
                    </a:prstGeom>
                    <a:noFill/>
                  </pic:spPr>
                </pic:pic>
              </a:graphicData>
            </a:graphic>
          </wp:inline>
        </w:drawing>
      </w:r>
    </w:p>
    <w:p w:rsidR="005D0E1B" w:rsidRDefault="005D0E1B" w:rsidP="005D0E1B">
      <w:pPr>
        <w:jc w:val="center"/>
        <w:rPr>
          <w:rFonts w:ascii="Arial" w:hAnsi="Arial" w:cs="Arial"/>
          <w:b/>
          <w:lang w:val="en-US" w:eastAsia="en-US"/>
        </w:rPr>
      </w:pPr>
      <w:r w:rsidRPr="00C22D0F">
        <w:rPr>
          <w:rFonts w:ascii="Arial" w:hAnsi="Arial" w:cs="Arial"/>
          <w:b/>
          <w:lang w:val="en-US"/>
        </w:rPr>
        <w:t>Figure</w:t>
      </w:r>
      <w:r w:rsidRPr="00C22D0F">
        <w:rPr>
          <w:rFonts w:ascii="Arial" w:hAnsi="Arial" w:cs="Arial"/>
          <w:b/>
          <w:lang w:val="en-US" w:eastAsia="en-US"/>
        </w:rPr>
        <w:t xml:space="preserve"> </w:t>
      </w:r>
      <w:r>
        <w:rPr>
          <w:rFonts w:ascii="Arial" w:hAnsi="Arial" w:cs="Arial"/>
          <w:b/>
          <w:lang w:val="en-US" w:eastAsia="en-US"/>
        </w:rPr>
        <w:t>2</w:t>
      </w:r>
      <w:r w:rsidRPr="00C22D0F">
        <w:rPr>
          <w:rFonts w:ascii="Arial" w:hAnsi="Arial" w:cs="Arial"/>
          <w:b/>
          <w:lang w:val="en-US" w:eastAsia="en-US"/>
        </w:rPr>
        <w:t xml:space="preserve">: </w:t>
      </w:r>
      <w:r>
        <w:rPr>
          <w:rFonts w:ascii="Arial" w:hAnsi="Arial" w:cs="Arial"/>
          <w:b/>
          <w:lang w:val="en-US" w:eastAsia="en-US"/>
        </w:rPr>
        <w:t>Harmonic mixing</w:t>
      </w:r>
      <w:r w:rsidRPr="00C22D0F">
        <w:rPr>
          <w:rFonts w:ascii="Arial" w:hAnsi="Arial" w:cs="Arial"/>
          <w:b/>
          <w:lang w:val="en-US" w:eastAsia="en-US"/>
        </w:rPr>
        <w:t xml:space="preserve"> MSD for </w:t>
      </w:r>
      <w:r>
        <w:rPr>
          <w:rFonts w:ascii="Arial" w:hAnsi="Arial" w:cs="Arial"/>
          <w:b/>
          <w:lang w:val="en-US" w:eastAsia="en-US"/>
        </w:rPr>
        <w:t>CA_n41-n77</w:t>
      </w:r>
    </w:p>
    <w:p w:rsidR="005D0E1B" w:rsidRDefault="005D0E1B" w:rsidP="006272FF">
      <w:pPr>
        <w:jc w:val="both"/>
        <w:rPr>
          <w:lang w:val="en-US"/>
        </w:rPr>
      </w:pPr>
      <w:r>
        <w:rPr>
          <w:rFonts w:hint="eastAsia"/>
          <w:lang w:val="en-US"/>
        </w:rPr>
        <w:t>T</w:t>
      </w:r>
      <w:r>
        <w:rPr>
          <w:lang w:val="en-US"/>
        </w:rPr>
        <w:t xml:space="preserve">he harmonic mixing interfering path is depicted in the right above figure. </w:t>
      </w:r>
      <w:r w:rsidR="00EE421E">
        <w:rPr>
          <w:lang w:val="en-US"/>
        </w:rPr>
        <w:t xml:space="preserve">Besides the harmonic mixing product for the diversity branch, there also has the leaked Tx signal from the high band via the antenna isolation, but the generated harmonic mixing </w:t>
      </w:r>
      <w:proofErr w:type="spellStart"/>
      <w:r w:rsidR="00EE421E">
        <w:rPr>
          <w:lang w:val="en-US"/>
        </w:rPr>
        <w:t>en</w:t>
      </w:r>
      <w:proofErr w:type="spellEnd"/>
      <w:r w:rsidR="00EE421E">
        <w:rPr>
          <w:lang w:val="en-US"/>
        </w:rPr>
        <w:t xml:space="preserve"> route this path would be quite smaller. </w:t>
      </w:r>
      <w:r w:rsidR="0081565D">
        <w:rPr>
          <w:lang w:val="en-US"/>
        </w:rPr>
        <w:t xml:space="preserve">With simple calculation, the harmonic mixing products would be doubled if only the interferences without mutual impact from the other antenna branch considered. </w:t>
      </w:r>
      <w:r w:rsidR="00EE421E">
        <w:rPr>
          <w:lang w:val="en-US"/>
        </w:rPr>
        <w:t xml:space="preserve">Though the result calculated by 2x23dBm and 1x26dBm for the high TDD band could be slightly different, the level could be comparable. </w:t>
      </w:r>
    </w:p>
    <w:p w:rsidR="005369EE" w:rsidRDefault="005369EE" w:rsidP="006272FF">
      <w:pPr>
        <w:jc w:val="both"/>
        <w:rPr>
          <w:b/>
          <w:i/>
          <w:lang w:val="en-US" w:eastAsia="en-US"/>
        </w:rPr>
      </w:pPr>
      <w:r>
        <w:rPr>
          <w:b/>
          <w:i/>
          <w:lang w:val="en-US" w:eastAsia="en-US"/>
        </w:rPr>
        <w:t xml:space="preserve">Observation </w:t>
      </w:r>
      <w:r w:rsidR="0081565D">
        <w:rPr>
          <w:b/>
          <w:i/>
          <w:lang w:val="en-US" w:eastAsia="en-US"/>
        </w:rPr>
        <w:t>4</w:t>
      </w:r>
      <w:r>
        <w:rPr>
          <w:b/>
          <w:i/>
          <w:lang w:val="en-US" w:eastAsia="en-US"/>
        </w:rPr>
        <w:t xml:space="preserve">: </w:t>
      </w:r>
      <w:r w:rsidR="0081565D">
        <w:rPr>
          <w:b/>
          <w:i/>
          <w:lang w:val="en-US" w:eastAsia="en-US"/>
        </w:rPr>
        <w:t>For harmonic mixing, the MSD caused by 2Tx or 1Tx with same power class for the high aggressor band is comparable.</w:t>
      </w:r>
    </w:p>
    <w:p w:rsidR="00167F84" w:rsidRDefault="0056429B" w:rsidP="006272FF">
      <w:pPr>
        <w:jc w:val="both"/>
        <w:rPr>
          <w:lang w:val="en-US"/>
        </w:rPr>
      </w:pPr>
      <w:r>
        <w:rPr>
          <w:lang w:val="en-US"/>
        </w:rPr>
        <w:lastRenderedPageBreak/>
        <w:t xml:space="preserve">Regarding cross band isolation, </w:t>
      </w:r>
      <w:r w:rsidR="00BD3D4A">
        <w:rPr>
          <w:lang w:val="en-US"/>
        </w:rPr>
        <w:t xml:space="preserve">for the proposed combinations in Table 0, only two combinations should consider this kind of MSD, i.e. </w:t>
      </w:r>
      <w:r w:rsidR="00BD3D4A" w:rsidRPr="00BD3D4A">
        <w:rPr>
          <w:lang w:val="en-US"/>
        </w:rPr>
        <w:t>CA_n41A-n77A and DC_40A_n78A</w:t>
      </w:r>
      <w:r w:rsidR="00BD3D4A">
        <w:rPr>
          <w:lang w:val="en-US"/>
        </w:rPr>
        <w:t>.</w:t>
      </w:r>
    </w:p>
    <w:p w:rsidR="00670CA6" w:rsidRDefault="00670CA6" w:rsidP="006272FF">
      <w:pPr>
        <w:jc w:val="both"/>
        <w:rPr>
          <w:lang w:val="en-US"/>
        </w:rPr>
      </w:pPr>
      <w:r>
        <w:rPr>
          <w:rFonts w:hint="eastAsia"/>
          <w:lang w:val="en-US"/>
        </w:rPr>
        <w:t>U</w:t>
      </w:r>
      <w:r>
        <w:rPr>
          <w:lang w:val="en-US"/>
        </w:rPr>
        <w:t xml:space="preserve">se CA_n41A-n77A as an example, the current specification has cross band isolation MSD requirements for </w:t>
      </w:r>
      <w:r>
        <w:rPr>
          <w:rFonts w:hint="eastAsia"/>
          <w:lang w:val="en-US"/>
        </w:rPr>
        <w:t>PC3</w:t>
      </w:r>
      <w:r>
        <w:rPr>
          <w:lang w:val="en-US"/>
        </w:rPr>
        <w:t xml:space="preserve">, PC2 and PC1.5 aggressor separately. </w:t>
      </w:r>
      <w:r w:rsidR="006515C1">
        <w:rPr>
          <w:lang w:val="en-US"/>
        </w:rPr>
        <w:t>Specifically,</w:t>
      </w:r>
      <w:r w:rsidR="00126236">
        <w:rPr>
          <w:lang w:val="en-US"/>
        </w:rPr>
        <w:t xml:space="preserve"> for the TDD band combination, </w:t>
      </w:r>
      <w:r w:rsidR="006515C1">
        <w:rPr>
          <w:lang w:val="en-US"/>
        </w:rPr>
        <w:t xml:space="preserve">the </w:t>
      </w:r>
      <w:r w:rsidR="003B4CEC">
        <w:rPr>
          <w:lang w:val="en-US"/>
        </w:rPr>
        <w:t>cross-band</w:t>
      </w:r>
      <w:r w:rsidR="006515C1">
        <w:rPr>
          <w:lang w:val="en-US"/>
        </w:rPr>
        <w:t xml:space="preserve"> isolation MSD occurred for single UL operation only, while for PC2, UE could </w:t>
      </w:r>
      <w:r w:rsidR="0025541E">
        <w:rPr>
          <w:lang w:val="en-US"/>
        </w:rPr>
        <w:t xml:space="preserve">be </w:t>
      </w:r>
      <w:r w:rsidR="006515C1">
        <w:rPr>
          <w:lang w:val="en-US"/>
        </w:rPr>
        <w:t>implement</w:t>
      </w:r>
      <w:r w:rsidR="0025541E">
        <w:rPr>
          <w:lang w:val="en-US"/>
        </w:rPr>
        <w:t>ed</w:t>
      </w:r>
      <w:r w:rsidR="006515C1">
        <w:rPr>
          <w:lang w:val="en-US"/>
        </w:rPr>
        <w:t xml:space="preserve"> as both 2x23dBm or 1x26dBm, the requirements should consider different implementation already and that is line with the current HPUE basket status. Thus, if MSD for PC2 aggressor is specified or to be specified, the requirement should be the same for both 1T and 2T for the aggressor band. </w:t>
      </w:r>
    </w:p>
    <w:p w:rsidR="006515C1" w:rsidRDefault="006515C1" w:rsidP="006515C1">
      <w:pPr>
        <w:jc w:val="both"/>
        <w:rPr>
          <w:b/>
          <w:i/>
          <w:lang w:val="en-US" w:eastAsia="en-US"/>
        </w:rPr>
      </w:pPr>
      <w:r>
        <w:rPr>
          <w:b/>
          <w:i/>
          <w:lang w:val="en-US" w:eastAsia="en-US"/>
        </w:rPr>
        <w:t>Observation 5: Cross band isolation requirements for some band combination could already consider different implementation for the same power class. In other words, the requirements should be applicable for both 1T and 2T for the aggressor band with same power class.</w:t>
      </w:r>
    </w:p>
    <w:p w:rsidR="006515C1" w:rsidRDefault="00226D2E" w:rsidP="00226D2E">
      <w:pPr>
        <w:pStyle w:val="2"/>
        <w:spacing w:after="240"/>
        <w:rPr>
          <w:rFonts w:eastAsiaTheme="minorEastAsia"/>
          <w:lang w:val="en-US" w:eastAsia="zh-CN"/>
        </w:rPr>
      </w:pPr>
      <w:r>
        <w:rPr>
          <w:rFonts w:eastAsiaTheme="minorEastAsia" w:hint="eastAsia"/>
          <w:lang w:val="en-US" w:eastAsia="zh-CN"/>
        </w:rPr>
        <w:t>P</w:t>
      </w:r>
      <w:r>
        <w:rPr>
          <w:rFonts w:eastAsiaTheme="minorEastAsia"/>
          <w:lang w:val="en-US" w:eastAsia="zh-CN"/>
        </w:rPr>
        <w:t>C1.5 MSD due to 2UL IMD</w:t>
      </w:r>
    </w:p>
    <w:p w:rsidR="00922BBF" w:rsidRDefault="00A210D2" w:rsidP="00780E4A">
      <w:pPr>
        <w:jc w:val="both"/>
      </w:pPr>
      <w:r>
        <w:rPr>
          <w:rFonts w:hint="eastAsia"/>
          <w:lang w:val="en-US"/>
        </w:rPr>
        <w:t>S</w:t>
      </w:r>
      <w:r>
        <w:rPr>
          <w:lang w:val="en-US"/>
        </w:rPr>
        <w:t xml:space="preserve">o far, we only have one PC1.5 band combination in the WI, i.e. </w:t>
      </w:r>
      <w:r w:rsidRPr="006362BC">
        <w:rPr>
          <w:color w:val="000000"/>
        </w:rPr>
        <w:t>CA_n41A-n71A</w:t>
      </w:r>
      <w:r>
        <w:rPr>
          <w:color w:val="000000"/>
        </w:rPr>
        <w:t xml:space="preserve">. For this specific band combination, only IMD4 MSD should be analysed. The specification has requirements for PC3 and PC2 IMD for the combination already. As discussed in section 2.2, the </w:t>
      </w:r>
      <w:r w:rsidR="00FE5CB5">
        <w:rPr>
          <w:color w:val="000000"/>
        </w:rPr>
        <w:t xml:space="preserve">IMD 2T MSD </w:t>
      </w:r>
      <w:r>
        <w:rPr>
          <w:color w:val="000000"/>
        </w:rPr>
        <w:t xml:space="preserve">requirements for </w:t>
      </w:r>
      <w:r w:rsidR="00FE5CB5">
        <w:rPr>
          <w:color w:val="000000"/>
        </w:rPr>
        <w:t xml:space="preserve">PC2 are based on 2x23dBm assumption. For the 3T band combination of </w:t>
      </w:r>
      <w:r w:rsidR="00FE5CB5">
        <w:rPr>
          <w:rFonts w:hint="eastAsia"/>
        </w:rPr>
        <w:t>P</w:t>
      </w:r>
      <w:r w:rsidR="00FE5CB5">
        <w:t xml:space="preserve">C3@n71 1Tx + </w:t>
      </w:r>
      <w:r w:rsidR="00FE5CB5" w:rsidRPr="004C0EDC">
        <w:rPr>
          <w:rFonts w:hint="eastAsia"/>
        </w:rPr>
        <w:t>P</w:t>
      </w:r>
      <w:r w:rsidR="00FE5CB5" w:rsidRPr="004C0EDC">
        <w:t>C1.5@n41</w:t>
      </w:r>
      <w:r w:rsidR="00FE5CB5">
        <w:t xml:space="preserve"> 2Tx, the MSD should be further studied, and no existing requirement could be reused.</w:t>
      </w:r>
    </w:p>
    <w:p w:rsidR="00FE5CB5" w:rsidRDefault="00FE5CB5" w:rsidP="00922BBF">
      <w:pPr>
        <w:rPr>
          <w:lang w:val="en-US"/>
        </w:rPr>
      </w:pPr>
      <w:r>
        <w:rPr>
          <w:rFonts w:hint="eastAsia"/>
          <w:lang w:val="en-US"/>
        </w:rPr>
        <w:t>R</w:t>
      </w:r>
      <w:r>
        <w:rPr>
          <w:lang w:val="en-US"/>
        </w:rPr>
        <w:t>egarding the MSD test configuration discussed in last meeting</w:t>
      </w:r>
      <w:r w:rsidR="00A76F26">
        <w:rPr>
          <w:lang w:val="en-US"/>
        </w:rPr>
        <w:t>, i.e.</w:t>
      </w:r>
      <w:r>
        <w:rPr>
          <w:lang w:val="en-US"/>
        </w:rPr>
        <w:t xml:space="preserve"> </w:t>
      </w:r>
    </w:p>
    <w:tbl>
      <w:tblPr>
        <w:tblStyle w:val="aff"/>
        <w:tblW w:w="0" w:type="auto"/>
        <w:jc w:val="center"/>
        <w:tblLook w:val="04A0" w:firstRow="1" w:lastRow="0" w:firstColumn="1" w:lastColumn="0" w:noHBand="0" w:noVBand="1"/>
      </w:tblPr>
      <w:tblGrid>
        <w:gridCol w:w="2304"/>
        <w:gridCol w:w="2610"/>
        <w:gridCol w:w="2742"/>
      </w:tblGrid>
      <w:tr w:rsidR="00FE5CB5" w:rsidRPr="00FE5CB5" w:rsidTr="00FE5CB5">
        <w:trPr>
          <w:trHeight w:val="87"/>
          <w:jc w:val="center"/>
        </w:trPr>
        <w:tc>
          <w:tcPr>
            <w:tcW w:w="2304" w:type="dxa"/>
            <w:vAlign w:val="center"/>
          </w:tcPr>
          <w:p w:rsidR="00FE5CB5" w:rsidRPr="00FE5CB5" w:rsidRDefault="00FE5CB5" w:rsidP="00FE5CB5">
            <w:pPr>
              <w:snapToGrid w:val="0"/>
              <w:spacing w:after="0"/>
              <w:jc w:val="center"/>
              <w:rPr>
                <w:rFonts w:ascii="Arial" w:hAnsi="Arial" w:cs="Arial"/>
                <w:b/>
                <w:sz w:val="16"/>
              </w:rPr>
            </w:pPr>
            <w:r w:rsidRPr="00FE5CB5">
              <w:rPr>
                <w:rFonts w:ascii="Arial" w:hAnsi="Arial" w:cs="Arial"/>
                <w:b/>
                <w:sz w:val="16"/>
              </w:rPr>
              <w:t>MSD test configuration</w:t>
            </w:r>
          </w:p>
        </w:tc>
        <w:tc>
          <w:tcPr>
            <w:tcW w:w="2610" w:type="dxa"/>
            <w:vAlign w:val="center"/>
          </w:tcPr>
          <w:p w:rsidR="00FE5CB5" w:rsidRPr="00FE5CB5" w:rsidRDefault="00FE5CB5" w:rsidP="00FE5CB5">
            <w:pPr>
              <w:snapToGrid w:val="0"/>
              <w:spacing w:after="0"/>
              <w:jc w:val="center"/>
              <w:rPr>
                <w:rFonts w:ascii="Arial" w:hAnsi="Arial" w:cs="Arial"/>
                <w:b/>
                <w:sz w:val="16"/>
              </w:rPr>
            </w:pPr>
            <w:r w:rsidRPr="00FE5CB5">
              <w:rPr>
                <w:rFonts w:ascii="Arial" w:hAnsi="Arial" w:cs="Arial"/>
                <w:b/>
                <w:sz w:val="16"/>
              </w:rPr>
              <w:t>PC3 FDD band</w:t>
            </w:r>
          </w:p>
        </w:tc>
        <w:tc>
          <w:tcPr>
            <w:tcW w:w="2742" w:type="dxa"/>
            <w:vAlign w:val="center"/>
          </w:tcPr>
          <w:p w:rsidR="00FE5CB5" w:rsidRPr="00FE5CB5" w:rsidRDefault="00FE5CB5" w:rsidP="00FE5CB5">
            <w:pPr>
              <w:snapToGrid w:val="0"/>
              <w:spacing w:after="0"/>
              <w:jc w:val="center"/>
              <w:rPr>
                <w:rFonts w:ascii="Arial" w:hAnsi="Arial" w:cs="Arial"/>
                <w:b/>
                <w:sz w:val="16"/>
              </w:rPr>
            </w:pPr>
            <w:r w:rsidRPr="00FE5CB5">
              <w:rPr>
                <w:rFonts w:ascii="Arial" w:hAnsi="Arial" w:cs="Arial"/>
                <w:b/>
                <w:sz w:val="16"/>
              </w:rPr>
              <w:t>PC1.5 TDD band</w:t>
            </w:r>
          </w:p>
        </w:tc>
      </w:tr>
      <w:tr w:rsidR="00FE5CB5" w:rsidRPr="00FE5CB5" w:rsidTr="00FE5CB5">
        <w:trPr>
          <w:trHeight w:val="176"/>
          <w:jc w:val="center"/>
        </w:trPr>
        <w:tc>
          <w:tcPr>
            <w:tcW w:w="2304"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Option 1</w:t>
            </w:r>
          </w:p>
        </w:tc>
        <w:tc>
          <w:tcPr>
            <w:tcW w:w="2610"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23 dBm</w:t>
            </w:r>
          </w:p>
        </w:tc>
        <w:tc>
          <w:tcPr>
            <w:tcW w:w="2742"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27.8 dBm</w:t>
            </w:r>
          </w:p>
        </w:tc>
      </w:tr>
      <w:tr w:rsidR="00FE5CB5" w:rsidRPr="00FE5CB5" w:rsidTr="00FE5CB5">
        <w:trPr>
          <w:trHeight w:val="122"/>
          <w:jc w:val="center"/>
        </w:trPr>
        <w:tc>
          <w:tcPr>
            <w:tcW w:w="2304"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Option 2</w:t>
            </w:r>
          </w:p>
        </w:tc>
        <w:tc>
          <w:tcPr>
            <w:tcW w:w="2610"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23 dBm</w:t>
            </w:r>
          </w:p>
        </w:tc>
        <w:tc>
          <w:tcPr>
            <w:tcW w:w="2742" w:type="dxa"/>
            <w:vAlign w:val="center"/>
          </w:tcPr>
          <w:p w:rsidR="00FE5CB5" w:rsidRPr="00FE5CB5" w:rsidRDefault="00FE5CB5" w:rsidP="00FE5CB5">
            <w:pPr>
              <w:snapToGrid w:val="0"/>
              <w:spacing w:after="0"/>
              <w:jc w:val="center"/>
              <w:rPr>
                <w:rFonts w:ascii="Arial" w:hAnsi="Arial" w:cs="Arial"/>
                <w:sz w:val="16"/>
              </w:rPr>
            </w:pPr>
            <w:r w:rsidRPr="00FE5CB5">
              <w:rPr>
                <w:rFonts w:ascii="Arial" w:hAnsi="Arial" w:cs="Arial"/>
                <w:sz w:val="16"/>
              </w:rPr>
              <w:t>[23] dBm</w:t>
            </w:r>
          </w:p>
        </w:tc>
      </w:tr>
    </w:tbl>
    <w:p w:rsidR="00FE5CB5" w:rsidRDefault="00FE5CB5" w:rsidP="00780E4A">
      <w:pPr>
        <w:spacing w:beforeLines="50" w:before="120"/>
        <w:jc w:val="both"/>
        <w:rPr>
          <w:lang w:val="en-US"/>
        </w:rPr>
      </w:pPr>
      <w:r>
        <w:rPr>
          <w:rFonts w:hint="eastAsia"/>
          <w:lang w:val="en-US"/>
        </w:rPr>
        <w:t>A</w:t>
      </w:r>
      <w:r>
        <w:rPr>
          <w:lang w:val="en-US"/>
        </w:rPr>
        <w:t>s observed in section 2.2, the interference from the second PA could be limited, hence the test based on 1Tx of the PC1.5 TDD band could reflect the MSD impact enough. Instead of the two options in last meeting, we propose to only consider the configuration as below.</w:t>
      </w:r>
    </w:p>
    <w:tbl>
      <w:tblPr>
        <w:tblStyle w:val="aff"/>
        <w:tblW w:w="0" w:type="auto"/>
        <w:jc w:val="center"/>
        <w:tblLook w:val="04A0" w:firstRow="1" w:lastRow="0" w:firstColumn="1" w:lastColumn="0" w:noHBand="0" w:noVBand="1"/>
      </w:tblPr>
      <w:tblGrid>
        <w:gridCol w:w="2304"/>
        <w:gridCol w:w="2610"/>
        <w:gridCol w:w="2742"/>
      </w:tblGrid>
      <w:tr w:rsidR="00FE5CB5" w:rsidRPr="00FE5CB5" w:rsidTr="00B5475B">
        <w:trPr>
          <w:trHeight w:val="87"/>
          <w:jc w:val="center"/>
        </w:trPr>
        <w:tc>
          <w:tcPr>
            <w:tcW w:w="2304" w:type="dxa"/>
            <w:vAlign w:val="center"/>
          </w:tcPr>
          <w:p w:rsidR="00FE5CB5" w:rsidRPr="00FE5CB5" w:rsidRDefault="00FE5CB5" w:rsidP="00B5475B">
            <w:pPr>
              <w:snapToGrid w:val="0"/>
              <w:spacing w:after="0"/>
              <w:jc w:val="center"/>
              <w:rPr>
                <w:rFonts w:ascii="Arial" w:hAnsi="Arial" w:cs="Arial"/>
                <w:b/>
                <w:sz w:val="16"/>
              </w:rPr>
            </w:pPr>
            <w:r w:rsidRPr="00FE5CB5">
              <w:rPr>
                <w:rFonts w:ascii="Arial" w:hAnsi="Arial" w:cs="Arial"/>
                <w:b/>
                <w:sz w:val="16"/>
              </w:rPr>
              <w:t>MSD test configuration</w:t>
            </w:r>
          </w:p>
        </w:tc>
        <w:tc>
          <w:tcPr>
            <w:tcW w:w="2610" w:type="dxa"/>
            <w:vAlign w:val="center"/>
          </w:tcPr>
          <w:p w:rsidR="00FE5CB5" w:rsidRPr="00FE5CB5" w:rsidRDefault="00FE5CB5" w:rsidP="00B5475B">
            <w:pPr>
              <w:snapToGrid w:val="0"/>
              <w:spacing w:after="0"/>
              <w:jc w:val="center"/>
              <w:rPr>
                <w:rFonts w:ascii="Arial" w:hAnsi="Arial" w:cs="Arial"/>
                <w:b/>
                <w:sz w:val="16"/>
              </w:rPr>
            </w:pPr>
            <w:r w:rsidRPr="00FE5CB5">
              <w:rPr>
                <w:rFonts w:ascii="Arial" w:hAnsi="Arial" w:cs="Arial"/>
                <w:b/>
                <w:sz w:val="16"/>
              </w:rPr>
              <w:t>PC3 FDD band</w:t>
            </w:r>
          </w:p>
        </w:tc>
        <w:tc>
          <w:tcPr>
            <w:tcW w:w="2742" w:type="dxa"/>
            <w:vAlign w:val="center"/>
          </w:tcPr>
          <w:p w:rsidR="00FE5CB5" w:rsidRPr="00FE5CB5" w:rsidRDefault="00FE5CB5" w:rsidP="00B5475B">
            <w:pPr>
              <w:snapToGrid w:val="0"/>
              <w:spacing w:after="0"/>
              <w:jc w:val="center"/>
              <w:rPr>
                <w:rFonts w:ascii="Arial" w:hAnsi="Arial" w:cs="Arial"/>
                <w:b/>
                <w:sz w:val="16"/>
              </w:rPr>
            </w:pPr>
            <w:r w:rsidRPr="00FE5CB5">
              <w:rPr>
                <w:rFonts w:ascii="Arial" w:hAnsi="Arial" w:cs="Arial"/>
                <w:b/>
                <w:sz w:val="16"/>
              </w:rPr>
              <w:t>PC1.5 TDD band</w:t>
            </w:r>
          </w:p>
        </w:tc>
      </w:tr>
      <w:tr w:rsidR="00FE5CB5" w:rsidRPr="00FE5CB5" w:rsidTr="00B5475B">
        <w:trPr>
          <w:trHeight w:val="176"/>
          <w:jc w:val="center"/>
        </w:trPr>
        <w:tc>
          <w:tcPr>
            <w:tcW w:w="2304" w:type="dxa"/>
            <w:vAlign w:val="center"/>
          </w:tcPr>
          <w:p w:rsidR="00FE5CB5" w:rsidRPr="00FE5CB5" w:rsidRDefault="00FE5CB5" w:rsidP="00B5475B">
            <w:pPr>
              <w:snapToGrid w:val="0"/>
              <w:spacing w:after="0"/>
              <w:jc w:val="center"/>
              <w:rPr>
                <w:rFonts w:ascii="Arial" w:hAnsi="Arial" w:cs="Arial"/>
                <w:sz w:val="16"/>
              </w:rPr>
            </w:pPr>
            <w:r w:rsidRPr="00FE5CB5">
              <w:rPr>
                <w:rFonts w:ascii="Arial" w:hAnsi="Arial" w:cs="Arial"/>
                <w:sz w:val="16"/>
              </w:rPr>
              <w:t xml:space="preserve">Option </w:t>
            </w:r>
            <w:r>
              <w:rPr>
                <w:rFonts w:ascii="Arial" w:hAnsi="Arial" w:cs="Arial"/>
                <w:sz w:val="16"/>
              </w:rPr>
              <w:t>3</w:t>
            </w:r>
          </w:p>
        </w:tc>
        <w:tc>
          <w:tcPr>
            <w:tcW w:w="2610" w:type="dxa"/>
            <w:vAlign w:val="center"/>
          </w:tcPr>
          <w:p w:rsidR="00FE5CB5" w:rsidRPr="00FE5CB5" w:rsidRDefault="00FE5CB5" w:rsidP="00B5475B">
            <w:pPr>
              <w:snapToGrid w:val="0"/>
              <w:spacing w:after="0"/>
              <w:jc w:val="center"/>
              <w:rPr>
                <w:rFonts w:ascii="Arial" w:hAnsi="Arial" w:cs="Arial"/>
                <w:sz w:val="16"/>
              </w:rPr>
            </w:pPr>
            <w:r w:rsidRPr="00FE5CB5">
              <w:rPr>
                <w:rFonts w:ascii="Arial" w:hAnsi="Arial" w:cs="Arial"/>
                <w:sz w:val="16"/>
              </w:rPr>
              <w:t>23 dBm</w:t>
            </w:r>
          </w:p>
        </w:tc>
        <w:tc>
          <w:tcPr>
            <w:tcW w:w="2742" w:type="dxa"/>
            <w:vAlign w:val="center"/>
          </w:tcPr>
          <w:p w:rsidR="00FE5CB5" w:rsidRPr="00FE5CB5" w:rsidRDefault="00FE5CB5" w:rsidP="00B5475B">
            <w:pPr>
              <w:snapToGrid w:val="0"/>
              <w:spacing w:after="0"/>
              <w:jc w:val="center"/>
              <w:rPr>
                <w:rFonts w:ascii="Arial" w:hAnsi="Arial" w:cs="Arial"/>
                <w:sz w:val="16"/>
              </w:rPr>
            </w:pPr>
            <w:r>
              <w:rPr>
                <w:rFonts w:ascii="Arial" w:hAnsi="Arial" w:cs="Arial"/>
                <w:sz w:val="16"/>
              </w:rPr>
              <w:t>26</w:t>
            </w:r>
            <w:r w:rsidRPr="00FE5CB5">
              <w:rPr>
                <w:rFonts w:ascii="Arial" w:hAnsi="Arial" w:cs="Arial"/>
                <w:sz w:val="16"/>
              </w:rPr>
              <w:t xml:space="preserve"> dBm</w:t>
            </w:r>
          </w:p>
        </w:tc>
      </w:tr>
    </w:tbl>
    <w:p w:rsidR="00FE5CB5" w:rsidRPr="00FE5CB5" w:rsidRDefault="00E31DEF" w:rsidP="00FE5CB5">
      <w:pPr>
        <w:spacing w:beforeLines="50" w:before="120"/>
        <w:rPr>
          <w:lang w:val="en-US"/>
        </w:rPr>
      </w:pPr>
      <w:r>
        <w:rPr>
          <w:b/>
          <w:i/>
          <w:lang w:val="en-US" w:eastAsia="en-US"/>
        </w:rPr>
        <w:t xml:space="preserve">Observation 6: For IMD MSD test, </w:t>
      </w:r>
      <w:r w:rsidR="00CB33DD">
        <w:rPr>
          <w:b/>
          <w:i/>
          <w:lang w:val="en-US" w:eastAsia="en-US"/>
        </w:rPr>
        <w:t xml:space="preserve">use the fallback power class with 1T for the 2T band together with the other operating band could reflect the MSD impact enough. </w:t>
      </w:r>
    </w:p>
    <w:p w:rsidR="00226D2E" w:rsidRPr="006515C1" w:rsidRDefault="00226D2E" w:rsidP="006272FF">
      <w:pPr>
        <w:jc w:val="both"/>
        <w:rPr>
          <w:lang w:val="en-US"/>
        </w:rPr>
      </w:pP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CB33DD">
        <w:t xml:space="preserve">our further consideration and analysis for the MSD requirements for FWA UE supporting 3T with two bands. Upon the analysis, we have the following observations and proposals. </w:t>
      </w:r>
    </w:p>
    <w:p w:rsidR="008E69F5" w:rsidRDefault="008E69F5" w:rsidP="008E69F5">
      <w:pPr>
        <w:snapToGrid w:val="0"/>
        <w:spacing w:beforeLines="50" w:before="120" w:after="120"/>
        <w:jc w:val="both"/>
        <w:rPr>
          <w:b/>
          <w:i/>
          <w:lang w:val="en-US" w:eastAsia="en-US"/>
        </w:rPr>
      </w:pPr>
      <w:r>
        <w:rPr>
          <w:b/>
          <w:i/>
          <w:lang w:val="en-US" w:eastAsia="en-US"/>
        </w:rPr>
        <w:t>Observation 1: PC2 MSD in current specification for an inter-band CA band combination is defined based on 23+23dBm PA configuration, which has not considered increase power limit feature.</w:t>
      </w:r>
    </w:p>
    <w:p w:rsidR="008E69F5" w:rsidRDefault="008E69F5" w:rsidP="008E69F5">
      <w:pPr>
        <w:snapToGrid w:val="0"/>
        <w:spacing w:beforeLines="50" w:before="120" w:after="120"/>
        <w:jc w:val="both"/>
        <w:rPr>
          <w:lang w:val="en-US" w:eastAsia="en-US"/>
        </w:rPr>
      </w:pPr>
      <w:r>
        <w:rPr>
          <w:b/>
          <w:i/>
          <w:lang w:val="en-US" w:eastAsia="en-US"/>
        </w:rPr>
        <w:t>Observation 2: PC2 MSD is different for UE supporting increase power limit feature and the difference is not reflected in the spec yet.</w:t>
      </w:r>
    </w:p>
    <w:p w:rsidR="005369EE" w:rsidRDefault="008E69F5" w:rsidP="008E69F5">
      <w:pPr>
        <w:snapToGrid w:val="0"/>
        <w:spacing w:after="120"/>
        <w:jc w:val="both"/>
        <w:rPr>
          <w:b/>
          <w:i/>
          <w:lang w:val="en-US" w:eastAsia="en-US"/>
        </w:rPr>
      </w:pPr>
      <w:r>
        <w:rPr>
          <w:b/>
          <w:i/>
          <w:lang w:val="en-US" w:eastAsia="en-US"/>
        </w:rPr>
        <w:t xml:space="preserve">Observation 3: </w:t>
      </w:r>
      <w:r w:rsidRPr="005F53DC">
        <w:rPr>
          <w:b/>
          <w:i/>
          <w:lang w:val="en-US" w:eastAsia="en-US"/>
        </w:rPr>
        <w:t>With rough estimation, due to additional PCB and antenna isolation, the IMD</w:t>
      </w:r>
      <w:r>
        <w:rPr>
          <w:b/>
          <w:i/>
          <w:lang w:val="en-US" w:eastAsia="en-US"/>
        </w:rPr>
        <w:t xml:space="preserve"> increase</w:t>
      </w:r>
      <w:r w:rsidRPr="005F53DC">
        <w:rPr>
          <w:b/>
          <w:i/>
          <w:lang w:val="en-US" w:eastAsia="en-US"/>
        </w:rPr>
        <w:t xml:space="preserve"> caused by the 2nd PA of n78 is </w:t>
      </w:r>
      <w:r w:rsidRPr="00B75AF5">
        <w:rPr>
          <w:b/>
          <w:i/>
          <w:lang w:val="en-US" w:eastAsia="en-US"/>
        </w:rPr>
        <w:t>minimal</w:t>
      </w:r>
      <w:r>
        <w:rPr>
          <w:b/>
          <w:i/>
          <w:lang w:val="en-US" w:eastAsia="en-US"/>
        </w:rPr>
        <w:t>.</w:t>
      </w:r>
    </w:p>
    <w:p w:rsidR="008E69F5" w:rsidRDefault="008E69F5" w:rsidP="008E69F5">
      <w:pPr>
        <w:snapToGrid w:val="0"/>
        <w:spacing w:after="120"/>
        <w:jc w:val="both"/>
        <w:rPr>
          <w:b/>
          <w:i/>
          <w:lang w:val="en-US" w:eastAsia="en-US"/>
        </w:rPr>
      </w:pPr>
      <w:r>
        <w:rPr>
          <w:b/>
          <w:i/>
          <w:lang w:val="en-US" w:eastAsia="en-US"/>
        </w:rPr>
        <w:t>Observation 4: For harmonic mixing, the MSD caused by 2Tx or 1Tx with same power class for the high aggressor band is comparable.</w:t>
      </w:r>
    </w:p>
    <w:p w:rsidR="008E69F5" w:rsidRDefault="008E69F5" w:rsidP="008E69F5">
      <w:pPr>
        <w:snapToGrid w:val="0"/>
        <w:spacing w:after="120"/>
        <w:jc w:val="both"/>
        <w:rPr>
          <w:b/>
          <w:i/>
          <w:lang w:val="en-US" w:eastAsia="en-US"/>
        </w:rPr>
      </w:pPr>
      <w:r>
        <w:rPr>
          <w:b/>
          <w:i/>
          <w:lang w:val="en-US" w:eastAsia="en-US"/>
        </w:rPr>
        <w:t>Observation 5: Cross band isolation requirements for some band combination could already consider different implementation for the same power class. In other words, the requirements should be applicable for both 1T and 2T for the aggressor band with same power class.</w:t>
      </w:r>
    </w:p>
    <w:p w:rsidR="008E69F5" w:rsidRDefault="008E69F5" w:rsidP="008E69F5">
      <w:pPr>
        <w:snapToGrid w:val="0"/>
        <w:spacing w:after="120"/>
        <w:jc w:val="both"/>
        <w:rPr>
          <w:b/>
          <w:i/>
          <w:lang w:val="en-US" w:eastAsia="en-US"/>
        </w:rPr>
      </w:pPr>
      <w:r>
        <w:rPr>
          <w:b/>
          <w:i/>
          <w:lang w:val="en-US" w:eastAsia="en-US"/>
        </w:rPr>
        <w:t>Observation 6: For IMD MSD test, use the fallback power class with 1T for the 2T band together with the other operating band could reflect the MSD impact enough.</w:t>
      </w:r>
    </w:p>
    <w:p w:rsidR="00162E27" w:rsidRDefault="00162E27" w:rsidP="008E69F5">
      <w:pPr>
        <w:snapToGrid w:val="0"/>
        <w:spacing w:after="120"/>
        <w:jc w:val="both"/>
        <w:rPr>
          <w:b/>
          <w:i/>
          <w:lang w:val="en-US" w:eastAsia="en-US"/>
        </w:rPr>
      </w:pPr>
    </w:p>
    <w:p w:rsidR="00BB4C7D" w:rsidRDefault="00BB4C7D" w:rsidP="008E69F5">
      <w:pPr>
        <w:snapToGrid w:val="0"/>
        <w:spacing w:after="120"/>
        <w:jc w:val="both"/>
        <w:rPr>
          <w:b/>
          <w:i/>
          <w:lang w:val="en-US"/>
        </w:rPr>
      </w:pPr>
      <w:r>
        <w:rPr>
          <w:rFonts w:hint="eastAsia"/>
          <w:b/>
          <w:i/>
          <w:lang w:val="en-US"/>
        </w:rPr>
        <w:t>P</w:t>
      </w:r>
      <w:r>
        <w:rPr>
          <w:b/>
          <w:i/>
          <w:lang w:val="en-US"/>
        </w:rPr>
        <w:t>roposal 1: For PC2 IMD MSD</w:t>
      </w:r>
      <w:r w:rsidR="004C52B4">
        <w:rPr>
          <w:b/>
          <w:i/>
          <w:lang w:val="en-US"/>
        </w:rPr>
        <w:t xml:space="preserve"> with 2 bands</w:t>
      </w:r>
      <w:r>
        <w:rPr>
          <w:b/>
          <w:i/>
          <w:lang w:val="en-US"/>
        </w:rPr>
        <w:t xml:space="preserve">, the requirements specified </w:t>
      </w:r>
      <w:r w:rsidR="004C52B4">
        <w:rPr>
          <w:b/>
          <w:i/>
          <w:lang w:val="en-US"/>
        </w:rPr>
        <w:t xml:space="preserve">based on 1Tx-1Tx UL configuration are applicable for 1Tx-2Tx UL configuration. </w:t>
      </w:r>
    </w:p>
    <w:p w:rsidR="004C52B4" w:rsidRDefault="004C52B4" w:rsidP="008E69F5">
      <w:pPr>
        <w:snapToGrid w:val="0"/>
        <w:spacing w:after="120"/>
        <w:jc w:val="both"/>
        <w:rPr>
          <w:b/>
          <w:i/>
          <w:lang w:val="en-US"/>
        </w:rPr>
      </w:pPr>
      <w:r>
        <w:rPr>
          <w:rFonts w:hint="eastAsia"/>
          <w:b/>
          <w:i/>
          <w:lang w:val="en-US"/>
        </w:rPr>
        <w:t>P</w:t>
      </w:r>
      <w:r>
        <w:rPr>
          <w:b/>
          <w:i/>
          <w:lang w:val="en-US"/>
        </w:rPr>
        <w:t xml:space="preserve">roposal 2: For harmonic mixing and crossband isolation MSD with 2 bands, </w:t>
      </w:r>
      <w:r w:rsidRPr="004C52B4">
        <w:rPr>
          <w:b/>
          <w:i/>
          <w:lang w:val="en-US"/>
        </w:rPr>
        <w:t xml:space="preserve">same MSD requirements can be applied </w:t>
      </w:r>
      <w:r>
        <w:rPr>
          <w:b/>
          <w:i/>
          <w:lang w:val="en-US"/>
        </w:rPr>
        <w:t>for the band combination with either</w:t>
      </w:r>
      <w:r w:rsidRPr="004C52B4">
        <w:rPr>
          <w:b/>
          <w:i/>
          <w:lang w:val="en-US"/>
        </w:rPr>
        <w:t xml:space="preserve"> 1Tx </w:t>
      </w:r>
      <w:r>
        <w:rPr>
          <w:b/>
          <w:i/>
          <w:lang w:val="en-US"/>
        </w:rPr>
        <w:t xml:space="preserve">or </w:t>
      </w:r>
      <w:r w:rsidRPr="004C52B4">
        <w:rPr>
          <w:b/>
          <w:i/>
          <w:lang w:val="en-US"/>
        </w:rPr>
        <w:t xml:space="preserve">2Tx in TDD aggressor band UL </w:t>
      </w:r>
      <w:r>
        <w:rPr>
          <w:b/>
          <w:i/>
          <w:lang w:val="en-US"/>
        </w:rPr>
        <w:t>with same power class</w:t>
      </w:r>
      <w:r w:rsidRPr="004C52B4">
        <w:rPr>
          <w:b/>
          <w:i/>
          <w:lang w:val="en-US"/>
        </w:rPr>
        <w:t>.</w:t>
      </w:r>
    </w:p>
    <w:p w:rsidR="00162E27" w:rsidRDefault="00162E27" w:rsidP="008E69F5">
      <w:pPr>
        <w:snapToGrid w:val="0"/>
        <w:spacing w:after="120"/>
        <w:jc w:val="both"/>
        <w:rPr>
          <w:b/>
          <w:i/>
          <w:lang w:val="en-US"/>
        </w:rPr>
      </w:pPr>
      <w:r>
        <w:rPr>
          <w:b/>
          <w:i/>
          <w:lang w:val="en-US"/>
        </w:rPr>
        <w:t>Proposal 3: For PC1.5 3T band combination, the following test configuration could be adopted:</w:t>
      </w:r>
    </w:p>
    <w:tbl>
      <w:tblPr>
        <w:tblStyle w:val="aff"/>
        <w:tblW w:w="0" w:type="auto"/>
        <w:jc w:val="center"/>
        <w:tblLook w:val="04A0" w:firstRow="1" w:lastRow="0" w:firstColumn="1" w:lastColumn="0" w:noHBand="0" w:noVBand="1"/>
      </w:tblPr>
      <w:tblGrid>
        <w:gridCol w:w="2304"/>
        <w:gridCol w:w="2610"/>
        <w:gridCol w:w="2742"/>
      </w:tblGrid>
      <w:tr w:rsidR="00162E27" w:rsidRPr="00FE5CB5" w:rsidTr="00B5475B">
        <w:trPr>
          <w:trHeight w:val="87"/>
          <w:jc w:val="center"/>
        </w:trPr>
        <w:tc>
          <w:tcPr>
            <w:tcW w:w="2304" w:type="dxa"/>
            <w:vAlign w:val="center"/>
          </w:tcPr>
          <w:p w:rsidR="00162E27" w:rsidRPr="00FE5CB5" w:rsidRDefault="00162E27" w:rsidP="00B5475B">
            <w:pPr>
              <w:snapToGrid w:val="0"/>
              <w:spacing w:after="0"/>
              <w:jc w:val="center"/>
              <w:rPr>
                <w:rFonts w:ascii="Arial" w:hAnsi="Arial" w:cs="Arial"/>
                <w:b/>
                <w:sz w:val="16"/>
              </w:rPr>
            </w:pPr>
            <w:r w:rsidRPr="00FE5CB5">
              <w:rPr>
                <w:rFonts w:ascii="Arial" w:hAnsi="Arial" w:cs="Arial"/>
                <w:b/>
                <w:sz w:val="16"/>
              </w:rPr>
              <w:t>MSD test configuration</w:t>
            </w:r>
          </w:p>
        </w:tc>
        <w:tc>
          <w:tcPr>
            <w:tcW w:w="2610" w:type="dxa"/>
            <w:vAlign w:val="center"/>
          </w:tcPr>
          <w:p w:rsidR="00162E27" w:rsidRPr="00FE5CB5" w:rsidRDefault="00162E27" w:rsidP="00B5475B">
            <w:pPr>
              <w:snapToGrid w:val="0"/>
              <w:spacing w:after="0"/>
              <w:jc w:val="center"/>
              <w:rPr>
                <w:rFonts w:ascii="Arial" w:hAnsi="Arial" w:cs="Arial"/>
                <w:b/>
                <w:sz w:val="16"/>
              </w:rPr>
            </w:pPr>
            <w:r w:rsidRPr="00FE5CB5">
              <w:rPr>
                <w:rFonts w:ascii="Arial" w:hAnsi="Arial" w:cs="Arial"/>
                <w:b/>
                <w:sz w:val="16"/>
              </w:rPr>
              <w:t>PC3 FDD band</w:t>
            </w:r>
          </w:p>
        </w:tc>
        <w:tc>
          <w:tcPr>
            <w:tcW w:w="2742" w:type="dxa"/>
            <w:vAlign w:val="center"/>
          </w:tcPr>
          <w:p w:rsidR="00162E27" w:rsidRPr="00FE5CB5" w:rsidRDefault="00162E27" w:rsidP="00B5475B">
            <w:pPr>
              <w:snapToGrid w:val="0"/>
              <w:spacing w:after="0"/>
              <w:jc w:val="center"/>
              <w:rPr>
                <w:rFonts w:ascii="Arial" w:hAnsi="Arial" w:cs="Arial"/>
                <w:b/>
                <w:sz w:val="16"/>
              </w:rPr>
            </w:pPr>
            <w:r w:rsidRPr="00FE5CB5">
              <w:rPr>
                <w:rFonts w:ascii="Arial" w:hAnsi="Arial" w:cs="Arial"/>
                <w:b/>
                <w:sz w:val="16"/>
              </w:rPr>
              <w:t>PC1.5 TDD band</w:t>
            </w:r>
          </w:p>
        </w:tc>
      </w:tr>
      <w:tr w:rsidR="00162E27" w:rsidRPr="00FE5CB5" w:rsidTr="00B5475B">
        <w:trPr>
          <w:trHeight w:val="176"/>
          <w:jc w:val="center"/>
        </w:trPr>
        <w:tc>
          <w:tcPr>
            <w:tcW w:w="2304" w:type="dxa"/>
            <w:vAlign w:val="center"/>
          </w:tcPr>
          <w:p w:rsidR="00162E27" w:rsidRPr="00FE5CB5" w:rsidRDefault="00162E27" w:rsidP="00B5475B">
            <w:pPr>
              <w:snapToGrid w:val="0"/>
              <w:spacing w:after="0"/>
              <w:jc w:val="center"/>
              <w:rPr>
                <w:rFonts w:ascii="Arial" w:hAnsi="Arial" w:cs="Arial"/>
                <w:sz w:val="16"/>
              </w:rPr>
            </w:pPr>
            <w:r w:rsidRPr="00FE5CB5">
              <w:rPr>
                <w:rFonts w:ascii="Arial" w:hAnsi="Arial" w:cs="Arial"/>
                <w:sz w:val="16"/>
              </w:rPr>
              <w:t xml:space="preserve">Option </w:t>
            </w:r>
            <w:r>
              <w:rPr>
                <w:rFonts w:ascii="Arial" w:hAnsi="Arial" w:cs="Arial"/>
                <w:sz w:val="16"/>
              </w:rPr>
              <w:t>3</w:t>
            </w:r>
          </w:p>
        </w:tc>
        <w:tc>
          <w:tcPr>
            <w:tcW w:w="2610" w:type="dxa"/>
            <w:vAlign w:val="center"/>
          </w:tcPr>
          <w:p w:rsidR="00162E27" w:rsidRPr="00FE5CB5" w:rsidRDefault="00162E27" w:rsidP="00B5475B">
            <w:pPr>
              <w:snapToGrid w:val="0"/>
              <w:spacing w:after="0"/>
              <w:jc w:val="center"/>
              <w:rPr>
                <w:rFonts w:ascii="Arial" w:hAnsi="Arial" w:cs="Arial"/>
                <w:sz w:val="16"/>
              </w:rPr>
            </w:pPr>
            <w:r w:rsidRPr="00FE5CB5">
              <w:rPr>
                <w:rFonts w:ascii="Arial" w:hAnsi="Arial" w:cs="Arial"/>
                <w:sz w:val="16"/>
              </w:rPr>
              <w:t>23 dBm</w:t>
            </w:r>
          </w:p>
        </w:tc>
        <w:tc>
          <w:tcPr>
            <w:tcW w:w="2742" w:type="dxa"/>
            <w:vAlign w:val="center"/>
          </w:tcPr>
          <w:p w:rsidR="00162E27" w:rsidRPr="00FE5CB5" w:rsidRDefault="00162E27" w:rsidP="00B5475B">
            <w:pPr>
              <w:snapToGrid w:val="0"/>
              <w:spacing w:after="0"/>
              <w:jc w:val="center"/>
              <w:rPr>
                <w:rFonts w:ascii="Arial" w:hAnsi="Arial" w:cs="Arial"/>
                <w:sz w:val="16"/>
              </w:rPr>
            </w:pPr>
            <w:r>
              <w:rPr>
                <w:rFonts w:ascii="Arial" w:hAnsi="Arial" w:cs="Arial"/>
                <w:sz w:val="16"/>
              </w:rPr>
              <w:t>26</w:t>
            </w:r>
            <w:r w:rsidRPr="00FE5CB5">
              <w:rPr>
                <w:rFonts w:ascii="Arial" w:hAnsi="Arial" w:cs="Arial"/>
                <w:sz w:val="16"/>
              </w:rPr>
              <w:t xml:space="preserve"> dBm</w:t>
            </w:r>
          </w:p>
        </w:tc>
      </w:tr>
    </w:tbl>
    <w:p w:rsidR="00162E27" w:rsidRPr="00162E27" w:rsidRDefault="00162E27" w:rsidP="008E69F5">
      <w:pPr>
        <w:snapToGrid w:val="0"/>
        <w:spacing w:after="120"/>
        <w:jc w:val="both"/>
        <w:rPr>
          <w:b/>
          <w:i/>
          <w:lang w:val="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7774CB">
        <w:rPr>
          <w:rFonts w:hint="eastAsia"/>
        </w:rPr>
        <w:t>R4-23</w:t>
      </w:r>
      <w:r w:rsidR="007774CB">
        <w:t>06555</w:t>
      </w:r>
      <w:r w:rsidR="00355387">
        <w:rPr>
          <w:lang w:eastAsia="ja-JP"/>
        </w:rPr>
        <w:t xml:space="preserve">, </w:t>
      </w:r>
      <w:r w:rsidR="007774CB">
        <w:t>WF on Rx requirements for 3Tx UE</w:t>
      </w:r>
      <w:r w:rsidR="00355387">
        <w:rPr>
          <w:lang w:eastAsia="ja-JP"/>
        </w:rPr>
        <w:t xml:space="preserve">, </w:t>
      </w:r>
      <w:r w:rsidR="007774CB">
        <w:rPr>
          <w:lang w:eastAsia="ja-JP"/>
        </w:rPr>
        <w:t>Apple</w:t>
      </w:r>
    </w:p>
    <w:p w:rsidR="009A2AB1" w:rsidRPr="009A2AB1" w:rsidRDefault="009A2AB1" w:rsidP="006272FF">
      <w:pPr>
        <w:jc w:val="both"/>
        <w:rPr>
          <w:rFonts w:eastAsiaTheme="minorEastAsia"/>
        </w:rPr>
      </w:pPr>
      <w:r>
        <w:rPr>
          <w:rFonts w:eastAsiaTheme="minorEastAsia" w:hint="eastAsia"/>
        </w:rPr>
        <w:t>[</w:t>
      </w:r>
      <w:r>
        <w:rPr>
          <w:rFonts w:eastAsiaTheme="minorEastAsia"/>
        </w:rPr>
        <w:t xml:space="preserve">2] </w:t>
      </w:r>
      <w:r w:rsidRPr="009A2AB1">
        <w:rPr>
          <w:rFonts w:eastAsiaTheme="minorEastAsia"/>
        </w:rPr>
        <w:t>R4-2305565</w:t>
      </w:r>
      <w:r>
        <w:rPr>
          <w:rFonts w:eastAsiaTheme="minorEastAsia"/>
        </w:rPr>
        <w:t>,</w:t>
      </w:r>
      <w:r w:rsidRPr="009A2AB1">
        <w:rPr>
          <w:rFonts w:eastAsiaTheme="minorEastAsia"/>
        </w:rPr>
        <w:t xml:space="preserve"> On UE RF requirements for FWA UE supporting 3T for two bands</w:t>
      </w:r>
      <w:r>
        <w:rPr>
          <w:rFonts w:eastAsiaTheme="minorEastAsia"/>
        </w:rPr>
        <w:t>, Huawei, HiSilicon</w:t>
      </w:r>
    </w:p>
    <w:p w:rsidR="00355387" w:rsidRDefault="00355387" w:rsidP="006272FF">
      <w:pPr>
        <w:jc w:val="both"/>
      </w:pPr>
    </w:p>
    <w:sectPr w:rsidR="0035538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B6A" w:rsidRDefault="00397B6A" w:rsidP="0052762B">
      <w:r>
        <w:separator/>
      </w:r>
    </w:p>
  </w:endnote>
  <w:endnote w:type="continuationSeparator" w:id="0">
    <w:p w:rsidR="00397B6A" w:rsidRDefault="00397B6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0E8" w:rsidRDefault="009810E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B6A" w:rsidRDefault="00397B6A" w:rsidP="0052762B">
      <w:r>
        <w:separator/>
      </w:r>
    </w:p>
  </w:footnote>
  <w:footnote w:type="continuationSeparator" w:id="0">
    <w:p w:rsidR="00397B6A" w:rsidRDefault="00397B6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037"/>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34E"/>
    <w:rsid w:val="00052AC5"/>
    <w:rsid w:val="00053083"/>
    <w:rsid w:val="0005317F"/>
    <w:rsid w:val="0005366B"/>
    <w:rsid w:val="00054062"/>
    <w:rsid w:val="00055332"/>
    <w:rsid w:val="000557C9"/>
    <w:rsid w:val="00055AD9"/>
    <w:rsid w:val="00056926"/>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648"/>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1B1"/>
    <w:rsid w:val="00126236"/>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2E2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68D"/>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D2E"/>
    <w:rsid w:val="00226E14"/>
    <w:rsid w:val="002275D2"/>
    <w:rsid w:val="00230493"/>
    <w:rsid w:val="0023197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4B4"/>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1E"/>
    <w:rsid w:val="00255B5C"/>
    <w:rsid w:val="00255E2E"/>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C9"/>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3C8"/>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A1A"/>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5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98F"/>
    <w:rsid w:val="00324C8F"/>
    <w:rsid w:val="00324EF3"/>
    <w:rsid w:val="003250DA"/>
    <w:rsid w:val="0032538B"/>
    <w:rsid w:val="00325DC4"/>
    <w:rsid w:val="00325FB1"/>
    <w:rsid w:val="003262D8"/>
    <w:rsid w:val="00326780"/>
    <w:rsid w:val="0032716F"/>
    <w:rsid w:val="00331251"/>
    <w:rsid w:val="0033133D"/>
    <w:rsid w:val="00331B0D"/>
    <w:rsid w:val="00331F60"/>
    <w:rsid w:val="00332A3B"/>
    <w:rsid w:val="00332E63"/>
    <w:rsid w:val="0033353B"/>
    <w:rsid w:val="0033380C"/>
    <w:rsid w:val="00333F71"/>
    <w:rsid w:val="003340DC"/>
    <w:rsid w:val="003343B0"/>
    <w:rsid w:val="003348A3"/>
    <w:rsid w:val="0033529C"/>
    <w:rsid w:val="00335F81"/>
    <w:rsid w:val="0033686C"/>
    <w:rsid w:val="003376F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4E"/>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9BC"/>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9F8"/>
    <w:rsid w:val="0038060E"/>
    <w:rsid w:val="003806B5"/>
    <w:rsid w:val="00381934"/>
    <w:rsid w:val="00381A7A"/>
    <w:rsid w:val="00381E4F"/>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B6A"/>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CE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2B4"/>
    <w:rsid w:val="004C53D8"/>
    <w:rsid w:val="004C55FA"/>
    <w:rsid w:val="004C5780"/>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9D9"/>
    <w:rsid w:val="00560B9E"/>
    <w:rsid w:val="00561031"/>
    <w:rsid w:val="005610D2"/>
    <w:rsid w:val="005626F7"/>
    <w:rsid w:val="00562EDA"/>
    <w:rsid w:val="00563A91"/>
    <w:rsid w:val="00563E2C"/>
    <w:rsid w:val="0056429B"/>
    <w:rsid w:val="00564486"/>
    <w:rsid w:val="00565C9D"/>
    <w:rsid w:val="005662C6"/>
    <w:rsid w:val="00566558"/>
    <w:rsid w:val="0056663F"/>
    <w:rsid w:val="00566FFF"/>
    <w:rsid w:val="005677B6"/>
    <w:rsid w:val="00570B4C"/>
    <w:rsid w:val="0057170A"/>
    <w:rsid w:val="00572053"/>
    <w:rsid w:val="00572570"/>
    <w:rsid w:val="00572A4C"/>
    <w:rsid w:val="00572BF7"/>
    <w:rsid w:val="00573284"/>
    <w:rsid w:val="00573381"/>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E66"/>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E1B"/>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3DC"/>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8A1"/>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5C1"/>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CA6"/>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E62"/>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67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500"/>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3D9"/>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CB"/>
    <w:rsid w:val="00780611"/>
    <w:rsid w:val="00780E4A"/>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D84"/>
    <w:rsid w:val="007C06DB"/>
    <w:rsid w:val="007C0EE9"/>
    <w:rsid w:val="007C103D"/>
    <w:rsid w:val="007C1079"/>
    <w:rsid w:val="007C14EE"/>
    <w:rsid w:val="007C1537"/>
    <w:rsid w:val="007C2D23"/>
    <w:rsid w:val="007C2FEB"/>
    <w:rsid w:val="007C3E71"/>
    <w:rsid w:val="007C424D"/>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EC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65D"/>
    <w:rsid w:val="00815E64"/>
    <w:rsid w:val="00817033"/>
    <w:rsid w:val="0081743C"/>
    <w:rsid w:val="00817678"/>
    <w:rsid w:val="008179FE"/>
    <w:rsid w:val="0082000D"/>
    <w:rsid w:val="008200CA"/>
    <w:rsid w:val="00820BD1"/>
    <w:rsid w:val="00820C6E"/>
    <w:rsid w:val="00820E37"/>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3B1D"/>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168"/>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701"/>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F6"/>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9F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BF"/>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0E8"/>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AB1"/>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8E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0D2"/>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26"/>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EF7"/>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187"/>
    <w:rsid w:val="00B733C3"/>
    <w:rsid w:val="00B7343F"/>
    <w:rsid w:val="00B73666"/>
    <w:rsid w:val="00B73E7B"/>
    <w:rsid w:val="00B73EEC"/>
    <w:rsid w:val="00B742D1"/>
    <w:rsid w:val="00B74E7B"/>
    <w:rsid w:val="00B7516D"/>
    <w:rsid w:val="00B7527A"/>
    <w:rsid w:val="00B75AF5"/>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EC1"/>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C7D"/>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4A"/>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A3E"/>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4B9"/>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07C20"/>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985"/>
    <w:rsid w:val="00C62E8E"/>
    <w:rsid w:val="00C62FB4"/>
    <w:rsid w:val="00C63266"/>
    <w:rsid w:val="00C634B9"/>
    <w:rsid w:val="00C63AE3"/>
    <w:rsid w:val="00C64439"/>
    <w:rsid w:val="00C65B2D"/>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726"/>
    <w:rsid w:val="00CB0E08"/>
    <w:rsid w:val="00CB116F"/>
    <w:rsid w:val="00CB1902"/>
    <w:rsid w:val="00CB1F9F"/>
    <w:rsid w:val="00CB2685"/>
    <w:rsid w:val="00CB2AAC"/>
    <w:rsid w:val="00CB2CD3"/>
    <w:rsid w:val="00CB30B8"/>
    <w:rsid w:val="00CB33DD"/>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925"/>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59"/>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70E"/>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DE6"/>
    <w:rsid w:val="00D76F0A"/>
    <w:rsid w:val="00D77343"/>
    <w:rsid w:val="00D77849"/>
    <w:rsid w:val="00D8001F"/>
    <w:rsid w:val="00D8013D"/>
    <w:rsid w:val="00D80746"/>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25"/>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1F3"/>
    <w:rsid w:val="00E31DE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EAA"/>
    <w:rsid w:val="00E72157"/>
    <w:rsid w:val="00E72324"/>
    <w:rsid w:val="00E72363"/>
    <w:rsid w:val="00E72708"/>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720"/>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886"/>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21E"/>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7AC"/>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2703"/>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799"/>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CB5"/>
    <w:rsid w:val="00FE6C70"/>
    <w:rsid w:val="00FE6F47"/>
    <w:rsid w:val="00FE72B2"/>
    <w:rsid w:val="00FE7BA4"/>
    <w:rsid w:val="00FE7E70"/>
    <w:rsid w:val="00FF0734"/>
    <w:rsid w:val="00FF0BCD"/>
    <w:rsid w:val="00FF0C84"/>
    <w:rsid w:val="00FF12D7"/>
    <w:rsid w:val="00FF226E"/>
    <w:rsid w:val="00FF23C7"/>
    <w:rsid w:val="00FF347C"/>
    <w:rsid w:val="00FF3521"/>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62E2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3AE1D-F486-4833-8205-DE34BB87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1239</TotalTime>
  <Pages>6</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55</cp:revision>
  <cp:lastPrinted>2010-01-07T02:23:00Z</cp:lastPrinted>
  <dcterms:created xsi:type="dcterms:W3CDTF">2023-05-06T08:11:00Z</dcterms:created>
  <dcterms:modified xsi:type="dcterms:W3CDTF">2023-05-14T10:42:00Z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(3)eVWY2dKDN+IBqvIufbBtXkMW2yv75kClNqrFG6foMcDOPNwzTQcBk38dkw1EnmBQIsITB9Kf
sI5awgzDmgTq6YkTAG3BNajNR/jzzYi4okBudpwh4zBIrk2ceolE8ejsLJL7bRINWvm9RXqw
D0vRgAm+ev2HKJO08RrvCADMkFd43EE9IbL1lGlzh+ClSbWB6YG1NQ/cT88QFjvXF+1KHjCF
cSVOCNBumq82rpiJ5Q</vt:lpwstr>
  </property>
  <property fmtid="{D5CDD505-2E9C-101B-9397-08002B2CF9AE}" pid="15" name="_2015_ms_pID_725343_00">
    <vt:lpwstr>_2015_ms_pID_725343</vt:lpwstr>
  </property>
  <property fmtid="{D5CDD505-2E9C-101B-9397-08002B2CF9AE}" pid="16" name="_2015_ms_pID_7253431">
    <vt:lpwstr>L96qedLdK2G7F/37rqTf+58WD2pOZ/BNEfj39M6zCF2jRhj0aa08S7
OgJzsLClYF/jCZUUODs8+cJoURJ5uhepGYad+QK2wHCA2bukUlpWlWTjXjmQWFn9e9ZCLAcA
m9HVTEvLJxYNwBPa/2wNgisf4soYAvEIKm5SjEtPg3eX9PY8rXkz1qwz5We1yqEWwSw5afzd
OOoUfuLLC63fiTTSxp038FNcceugV3/n8KQN</vt:lpwstr>
  </property>
  <property fmtid="{D5CDD505-2E9C-101B-9397-08002B2CF9AE}" pid="17" name="_2015_ms_pID_7253431_00">
    <vt:lpwstr>_2015_ms_pID_7253431</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